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يوسف بن عبد الرحمن بن يوسف بن جزي الكلبي يكنى أبا العباس
</w:t>
      </w:r>
    </w:p>
    <w:p>
      <w:pPr>
        <w:jc w:val="start"/>
        <w:bidi/>
      </w:pPr>
      <w:r>
        <w:rPr>
          <w:rFonts w:ascii="arial" w:hAnsi="arial" w:eastAsia="arial" w:cs="arial"/>
          <w:sz w:val="28"/>
          <w:szCs w:val="28"/>
          <w:b w:val="1"/>
          <w:bCs w:val="1"/>
          <w:rtl/>
        </w:rPr>
        <w:t xml:space="preserve">يعقوب بن يوسف بن عبد الرحمن بن يوسف بن جزي الكلبي يكنى أبا العباس
</w:t>
      </w:r>
    </w:p>
    <w:p>
      <w:pPr/>
      <w:r>
        <w:rPr/>
        <w:t xml:space="preserve">يعقوب بن يوسف بن عبد الرحمن بن يوسف بن جزي الكلبي يكنى أبا العباس كان من أهل المشاركة في العلم وتولى خطة القضاء بتونس ثم استعفى فأعفي ثم أعيد ثانية وكانت مدة ولايته ستا وأربعين سنة. روى عن القاضي أبي محمد: عبد المنعم بن عبد الرحمن وعن أبي الحسن بن كوثر وغيرهما. توفي في سنة سبع وثلاثين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2026-05-14T16:25:23+03:00</dcterms:created>
  <dcterms:modified xsi:type="dcterms:W3CDTF">2026-05-14T16:25:23+03:00</dcterms:modified>
</cp:coreProperties>
</file>

<file path=docProps/custom.xml><?xml version="1.0" encoding="utf-8"?>
<Properties xmlns="http://schemas.openxmlformats.org/officeDocument/2006/custom-properties" xmlns:vt="http://schemas.openxmlformats.org/officeDocument/2006/docPropsVTypes"/>
</file>