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عيسى بن سليمان الهمداني يكنى أبا بكر ويعرف بالبغيل
</w:t>
      </w:r>
    </w:p>
    <w:p>
      <w:pPr>
        <w:jc w:val="start"/>
        <w:bidi/>
      </w:pPr>
      <w:r>
        <w:rPr>
          <w:rFonts w:ascii="arial" w:hAnsi="arial" w:eastAsia="arial" w:cs="arial"/>
          <w:sz w:val="28"/>
          <w:szCs w:val="28"/>
          <w:b w:val="1"/>
          <w:bCs w:val="1"/>
          <w:rtl/>
        </w:rPr>
        <w:t xml:space="preserve">يحيى بن عبد الله بن عيسى بن سليمان الهمداني يكنى أبا بكر ويعرف بالبغيل
</w:t>
      </w:r>
    </w:p>
    <w:p>
      <w:pPr/>
      <w:r>
        <w:rPr/>
        <w:t xml:space="preserve">يحيى بن عبد الله بن عيسى بن سليمان الهمداني يكنى أبا بكر ويعرف بالبغيل أخذ عن جماعة من أهل بلده ودرس الفقه بغرناطة دهرا وأخذ عنه أهلها وكان فقيها مشاورا من بيت علم ودين حدث عنه القاضي أبو بكر بن أبي زمنين. توفي بعد السبعين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2026-05-14T16:11:12+03:00</dcterms:created>
  <dcterms:modified xsi:type="dcterms:W3CDTF">2026-05-14T16:11:12+03:00</dcterms:modified>
</cp:coreProperties>
</file>

<file path=docProps/custom.xml><?xml version="1.0" encoding="utf-8"?>
<Properties xmlns="http://schemas.openxmlformats.org/officeDocument/2006/custom-properties" xmlns:vt="http://schemas.openxmlformats.org/officeDocument/2006/docPropsVTypes"/>
</file>