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يحيى بن يحيى بن كثير بن وسلاس المصمودي
</w:t>
      </w:r>
    </w:p>
    <w:p>
      <w:pPr>
        <w:jc w:val="start"/>
        <w:bidi/>
      </w:pPr>
      <w:r>
        <w:rPr>
          <w:rFonts w:ascii="arial" w:hAnsi="arial" w:eastAsia="arial" w:cs="arial"/>
          <w:sz w:val="28"/>
          <w:szCs w:val="28"/>
          <w:b w:val="1"/>
          <w:bCs w:val="1"/>
          <w:rtl/>
        </w:rPr>
        <w:t xml:space="preserve">يحيى بن عبد الله بن يحيى بن يحيى بن كثير بن وسلاس المصمودي
</w:t>
      </w:r>
    </w:p>
    <w:p>
      <w:pPr/>
      <w:r>
        <w:rPr/>
        <w:t xml:space="preserve">يحيى بن عبد الله بن يحيى بن يحيى بن كثير بن وسلاس المصمودي وقيل في نسبه الليثي لأن جده يحيى بن كثير أسلم على يد رجل يقال له يزيد بن عامر الليثي فنسب إليه. وكان يحيى هذا جليل القدر عالي الدرجة في الحديث ولي القضاء في مواضع عديدة وكان لا يرى القنوت في الصلاة ولا يقنت في مسجده ألبتة. روى عن أبي الحسن النحاس وسمع الموطأ من حديث الليث وغيره ومن بن عم أبيه عبيد الله بن يحيى. مولده سنة سبع وثمانين ومائتين. توفي سنة سبع وستين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2026-05-14T16:00:10+03:00</dcterms:created>
  <dcterms:modified xsi:type="dcterms:W3CDTF">2026-05-14T16:00:10+03:00</dcterms:modified>
</cp:coreProperties>
</file>

<file path=docProps/custom.xml><?xml version="1.0" encoding="utf-8"?>
<Properties xmlns="http://schemas.openxmlformats.org/officeDocument/2006/custom-properties" xmlns:vt="http://schemas.openxmlformats.org/officeDocument/2006/docPropsVTypes"/>
</file>