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عمران بن موسى بن عبد العزيز بن محمد بن حزم الشريف الحسيني
</w:t>
      </w:r>
    </w:p>
    <w:p>
      <w:pPr>
        <w:jc w:val="start"/>
        <w:bidi/>
      </w:pPr>
      <w:r>
        <w:rPr>
          <w:rFonts w:ascii="arial" w:hAnsi="arial" w:eastAsia="arial" w:cs="arial"/>
          <w:sz w:val="28"/>
          <w:szCs w:val="28"/>
          <w:b w:val="1"/>
          <w:bCs w:val="1"/>
          <w:rtl/>
        </w:rPr>
        <w:t xml:space="preserve">محمد بن عمران بن موسى بن عبد العزيز بن محمد بن حزم الشريف الحسيني
</w:t>
      </w:r>
    </w:p>
    <w:p>
      <w:pPr/>
      <w:r>
        <w:rPr/>
        <w:t xml:space="preserve">محمد بن عمران بن موسى بن عبد العزيز بن محمد بن حزم الشريف الحسيني يكنى أبا محمد بن أبي عبد الله ويعرف بالشريف الكركي ويلقب شرف الدين. الإمام العلامة المتفنن ذو العلوم شيخ المالكية والشافعية بالديار المصرية والشامية في وقته يقال إنه أتقن ثلاثين فنا من العلوم وأكثر من ذلك بل قال الإمام العلامة شهاب الدين القرافي: إنه تفرد بمعرفة ثلاثين علما وحده وشارك الناس في علومهم.</w:t>
      </w:r>
    </w:p>
    <w:p/>
    <w:p>
      <w:pPr/>
      <w:r>
        <w:rPr/>
        <w:t xml:space="preserve">قدم من المغرب فقيها بمذهب مالك وصحب الشيخ عز الدين بن عبد السلام وتفقه عليه في مذهب الشافي وتفقه في مذهب مالك على الشيخ الإمام أبي محمد: صالح فقيه المغرب في وقته واشتغل عليه الشهاب القرافي. ومولده بمدينة فاس من بلاد المغرب. وتوفي بمصر سنة ثمان أو تسع وثمانين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2026-05-14T15:02:15+03:00</dcterms:created>
  <dcterms:modified xsi:type="dcterms:W3CDTF">2026-05-14T15:02:15+03:00</dcterms:modified>
</cp:coreProperties>
</file>

<file path=docProps/custom.xml><?xml version="1.0" encoding="utf-8"?>
<Properties xmlns="http://schemas.openxmlformats.org/officeDocument/2006/custom-properties" xmlns:vt="http://schemas.openxmlformats.org/officeDocument/2006/docPropsVTypes"/>
</file>