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قيس أبو محرز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قيس أبو محرز الكناني
</w:t>
      </w:r>
    </w:p>
    <w:p>
      <w:pPr/>
      <w:r>
        <w:rPr/>
        <w:t xml:space="preserve">محمد بن عبد الله بن قيس أبو محرز الكناني قاضي إفريقية كان رجلا فاضلا سمع من مالك بن أنس وروى عنه وولي القضاء بإفريقية وفيه أنشد:</w:t>
      </w:r>
    </w:p>
    <w:p/>
    <w:p>
      <w:pPr>
        <w:jc w:val="center"/>
      </w:pPr>
      <w:r>
        <w:rPr>
          <w:color w:val="ff0000"/>
        </w:rPr>
        <w:t xml:space="preserve">خلت الديار فسدت غير مسود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ومن الشقاء تفردي بالسؤدد</w:t>
      </w:r>
    </w:p>
    <w:p/>
    <w:p>
      <w:pPr/>
      <w:r>
        <w:rPr/>
        <w:t xml:space="preserve">توفي سنة أربع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2026-05-14T14:59:17+03:00</dcterms:created>
  <dcterms:modified xsi:type="dcterms:W3CDTF">2026-05-14T14:59:17+03:00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