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الله بن 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الله بن شكر
</w:t>
      </w:r>
    </w:p>
    <w:p>
      <w:pPr/>
      <w:r>
        <w:rPr/>
        <w:t xml:space="preserve">محمد بن هبة الله بن شكر قاضي القضاة بالديار المصرية الملقب نفيس الدين مولده سنة خمس وستمائة وولي القضاء بعد تقي الدين: الحسين بن شاس.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2026-05-14T14:35:42+03:00</dcterms:created>
  <dcterms:modified xsi:type="dcterms:W3CDTF">2026-05-14T14:35:42+03:00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