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مسور بن عمر
</w:t>
      </w:r>
    </w:p>
    <w:p>
      <w:pPr>
        <w:jc w:val="start"/>
        <w:bidi/>
      </w:pPr>
      <w:r>
        <w:rPr>
          <w:rFonts w:ascii="arial" w:hAnsi="arial" w:eastAsia="arial" w:cs="arial"/>
          <w:sz w:val="28"/>
          <w:szCs w:val="28"/>
          <w:b w:val="1"/>
          <w:bCs w:val="1"/>
          <w:rtl/>
        </w:rPr>
        <w:t xml:space="preserve">محمد بن مسور بن عمر
</w:t>
      </w:r>
    </w:p>
    <w:p>
      <w:pPr/>
      <w:r>
        <w:rPr/>
        <w:t xml:space="preserve">محمد بن مسور بن عمر ينسب إلى يسار مولى الفضل بن العباس بن عبد المطلب قرطبي روى عن بن وضاح وإبراهيم بن قاسم ويحيى بن قاسم ومطرف بن قيس ووهب بن نافع ومحمد بن عبد السلام الخشني وغيرهم وحج سنة ثمان وستين ومائتين وكان ضابطا ثقة بصيرا بالفقه والأقضية. متدينا خاشعا ذكره بن الفرضي وقال: حدثنا عنه جماعة من شيوخنا وأثنوا عليه. توفي سنة خمس وعشرين وثلاثمائة رحمة الله عليه.</w:t>
      </w:r>
    </w:p>
    <w:p>
      <w:pPr>
        <w:jc w:val="start"/>
        <w:bidi/>
      </w:pPr>
      <w:r>
        <w:rPr>
          <w:sz w:val="24"/>
          <w:szCs w:val="24"/>
          <w:b w:val="1"/>
          <w:bCs w:val="1"/>
          <w:rtl/>
        </w:rPr>
        <w:t xml:space="preserve">
الديباج المذهب في معرفة أعيان علماء المذهب،(دار التراث للطبع والنشر - القاهرة،2005،ط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2026-05-14T14:35:11+03:00</dcterms:created>
  <dcterms:modified xsi:type="dcterms:W3CDTF">2026-05-14T14:35:11+03:00</dcterms:modified>
</cp:coreProperties>
</file>

<file path=docProps/custom.xml><?xml version="1.0" encoding="utf-8"?>
<Properties xmlns="http://schemas.openxmlformats.org/officeDocument/2006/custom-properties" xmlns:vt="http://schemas.openxmlformats.org/officeDocument/2006/docPropsVTypes"/>
</file>