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سفيان أبو عبد الله القيرواني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سفيان أبو عبد الله القيرواني
</w:t>
      </w:r>
    </w:p>
    <w:p>
      <w:pPr/>
      <w:r>
        <w:rPr/>
        <w:t xml:space="preserve">محمد بن سفيان أبو عبد الله القيرواني صاحب كتاب الهادي في القراءات. تفقه على أبي الحسن القابسي ورحل فأخذ القراءات على أبي الطيب بن غلبون وغيره. قال أبو عمرو الداني: كان ذا فهم وحفظ وعفاف. توفي سنة خمس عشرة وأربعمائة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2026-05-14T14:39:44+03:00</dcterms:created>
  <dcterms:modified xsi:type="dcterms:W3CDTF">2026-05-14T14:39:44+03:00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