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عبد الله بن سليمان بن خليفة
</w:t>
      </w:r>
    </w:p>
    <w:p>
      <w:pPr>
        <w:jc w:val="start"/>
        <w:bidi/>
      </w:pPr>
      <w:r>
        <w:rPr>
          <w:rFonts w:ascii="arial" w:hAnsi="arial" w:eastAsia="arial" w:cs="arial"/>
          <w:sz w:val="28"/>
          <w:szCs w:val="28"/>
          <w:b w:val="1"/>
          <w:bCs w:val="1"/>
          <w:rtl/>
        </w:rPr>
        <w:t xml:space="preserve">محمد أبو عبد الله بن سليمان بن خليفة
</w:t>
      </w:r>
    </w:p>
    <w:p>
      <w:pPr/>
      <w:r>
        <w:rPr/>
        <w:t xml:space="preserve">محمد أبو عبد الله بن سليمان بن خليفة ولي قضاء بلده وكان من أهل العلم والنظر وألف كتابه في شرح الموطأ سماه كتاب المحلى عرض على الفقيه أبي المطرف الشعبي فأمر أن يجعل على الحا نقطة من فوق ولم ينفق هذا الكتاب عند الناس ولا وقع منهم باستحسان. روى عنه أبو إسحاق. وكان من أهل العلم وولي الشورى بإشبيلية ثم أسقط عنها. وتوفي أبو عبد الله سنة 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2026-05-14T13:26:29+03:00</dcterms:created>
  <dcterms:modified xsi:type="dcterms:W3CDTF">2026-05-14T13:26:29+03:00</dcterms:modified>
</cp:coreProperties>
</file>

<file path=docProps/custom.xml><?xml version="1.0" encoding="utf-8"?>
<Properties xmlns="http://schemas.openxmlformats.org/officeDocument/2006/custom-properties" xmlns:vt="http://schemas.openxmlformats.org/officeDocument/2006/docPropsVTypes"/>
</file>