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أبان بن عيسى بن محمد بن عبد الرحمن بن دينار
</w:t>
      </w:r>
    </w:p>
    <w:p>
      <w:pPr>
        <w:jc w:val="start"/>
        <w:bidi/>
      </w:pPr>
      <w:r>
        <w:rPr>
          <w:rFonts w:ascii="arial" w:hAnsi="arial" w:eastAsia="arial" w:cs="arial"/>
          <w:sz w:val="28"/>
          <w:szCs w:val="28"/>
          <w:b w:val="1"/>
          <w:bCs w:val="1"/>
          <w:rtl/>
        </w:rPr>
        <w:t xml:space="preserve">محمد بن أبان بن عيسى بن محمد بن عبد الرحمن بن دينار
</w:t>
      </w:r>
    </w:p>
    <w:p>
      <w:pPr/>
      <w:r>
        <w:rPr/>
        <w:t xml:space="preserve">محمد بن أبان بن عيسى بن محمد بن عبد الرحمن بن دينار من جملة فقهاء قرطبة يكنى أبا عبد الله سمع هو وأخوه عبد الله من أبيهما عيسى ووهب بن مسرة وأحمد بن مطرف وندبهما الحكم إلى اختصار الكتب المبسوطة تأليف يحيى بن إسحاق بن يحيى فاختصراها وقرباها واختصر اختصارها بعد هذا شيخنا قاضي الجماعة أبو الوليد بن رشد.</w:t>
      </w:r>
    </w:p>
    <w:p>
      <w:pPr>
        <w:jc w:val="start"/>
        <w:bidi/>
      </w:pPr>
      <w:r>
        <w:rPr>
          <w:sz w:val="24"/>
          <w:szCs w:val="24"/>
          <w:b w:val="1"/>
          <w:bCs w:val="1"/>
          <w:rtl/>
        </w:rPr>
        <w:t xml:space="preserve">
الديباج المذهب في معرفة أعيان علماء المذهب،(دار التراث للطبع والنشر - القاهرة،2005،ط 1،ج 2،ص 219)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2026-05-12T12:53:32+03:00</dcterms:created>
  <dcterms:modified xsi:type="dcterms:W3CDTF">2026-05-12T12:53:32+03:00</dcterms:modified>
</cp:coreProperties>
</file>

<file path=docProps/custom.xml><?xml version="1.0" encoding="utf-8"?>
<Properties xmlns="http://schemas.openxmlformats.org/officeDocument/2006/custom-properties" xmlns:vt="http://schemas.openxmlformats.org/officeDocument/2006/docPropsVTypes"/>
</file>