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بن بكير البغدادي
</w:t>
      </w:r>
    </w:p>
    <w:p>
      <w:pPr>
        <w:jc w:val="start"/>
        <w:bidi/>
      </w:pPr>
      <w:r>
        <w:rPr>
          <w:rFonts w:ascii="arial" w:hAnsi="arial" w:eastAsia="arial" w:cs="arial"/>
          <w:sz w:val="28"/>
          <w:szCs w:val="28"/>
          <w:b w:val="1"/>
          <w:bCs w:val="1"/>
          <w:rtl/>
        </w:rPr>
        <w:t xml:space="preserve">محمد بن أحمد بن عبد الله بن بكير البغدادي
</w:t>
      </w:r>
    </w:p>
    <w:p>
      <w:pPr/>
      <w:r>
        <w:rPr/>
        <w:t xml:space="preserve">محمد بن أحمد بن عبد الله بن بكير البغدادي التميمي أبو بكير هو المشهور في اسمه ونسبه وقيل اسمه: أحمد بن محمد بن بغدادي. تفقه بإسماعيل وكان فقيها جدليا ولي القضاء. يروي عن القاضي إسماعيل وهو من كبار أصحابه الفقهاء روى عنه بن الجهم والقشيري وأبو الفرج وذكره بن مفرج فقال: هو بن بكير بغدادي ثقة يكنى أبا بكر وله كتاب في أحكام القرآن وكتاب الرضاع وكتاب مسائل الخلاف. وتوفي سنة خمس وثلاثمائة وسنه خمسون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2026-05-12T12:43:21+03:00</dcterms:created>
  <dcterms:modified xsi:type="dcterms:W3CDTF">2026-05-12T12:43:21+03:00</dcterms:modified>
</cp:coreProperties>
</file>

<file path=docProps/custom.xml><?xml version="1.0" encoding="utf-8"?>
<Properties xmlns="http://schemas.openxmlformats.org/officeDocument/2006/custom-properties" xmlns:vt="http://schemas.openxmlformats.org/officeDocument/2006/docPropsVTypes"/>
</file>