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العتبي بن أحمد بن عبد العزيز بن عتبة بن جميل بن عتبة بن أبي سفيان
</w:t>
      </w:r>
    </w:p>
    <w:p>
      <w:pPr>
        <w:jc w:val="start"/>
        <w:bidi/>
      </w:pPr>
      <w:r>
        <w:rPr>
          <w:rFonts w:ascii="arial" w:hAnsi="arial" w:eastAsia="arial" w:cs="arial"/>
          <w:sz w:val="28"/>
          <w:szCs w:val="28"/>
          <w:b w:val="1"/>
          <w:bCs w:val="1"/>
          <w:rtl/>
        </w:rPr>
        <w:t xml:space="preserve">محمد العتبي بن أحمد بن عبد العزيز بن عتبة بن جميل بن عتبة بن أبي سفيان
</w:t>
      </w:r>
    </w:p>
    <w:p>
      <w:pPr/>
      <w:r>
        <w:rPr/>
        <w:t xml:space="preserve">محمد العتبي بن أحمد بن عبد العزيز بن عتبة بن جميل بن عتبة بن أبي سفيان قيل: هو مولى لآل عتبة بن أبي سفيان وهو أصح. قرطبي يكنى أبا عبد الله. قال بن لبابة: العتبي ليس يتصل نسبه بعتبة إنما كان له جد يسمى عتبة ونسب إليه سمع بالأندلس من يحيى بن يحيى وسعيد بن حسان وغيرهما ورحل فسمع من سحنون وأصبغ. كان حافظا للمسائل جامعا لها عالما بالنوازل. كان بن لبابة يقول: لم يكن هنا أحد يتكلم مع العتبي في الفقه ولا كان بعده أحد يفهم إلا من تعلم عنده.</w:t>
      </w:r>
    </w:p>
    <w:p/>
    <w:p>
      <w:pPr/>
      <w:r>
        <w:rPr/>
        <w:t xml:space="preserve">روى محمد بن لبابة عنه وأبو صالح وسعيد بن معاذ والأعناقي وطبقتهم. وقال الصدفي: كان من أهل الخير والجهاد والمذاهب الحسنة وكان لا يزول بعد صلاة الصبح من مصلاه إلى طلوع الشمس ويصلي الضحى ولا يقدم أحدا في الأخذ على من أتى قبله.</w:t>
      </w:r>
    </w:p>
    <w:p/>
    <w:p>
      <w:pPr/>
      <w:r>
        <w:rPr/>
        <w:t xml:space="preserve">قال بن لبابة هو الذي جمع المستخرجة وكثر فيها من الروايات المطروحة والمسائل الشاذة وكان يؤتى بالمسألة الغريبة فإذا أعجبته قال: أدخلوها في المستخرجة. وقال بن وضاح: في المستخرجة خطأ كثير.</w:t>
      </w:r>
    </w:p>
    <w:p/>
    <w:p>
      <w:pPr/>
      <w:r>
        <w:rPr/>
        <w:t xml:space="preserve">وقال محمد بن عبد الحكم: رأيت جلها مكذوبا ومسائل لا أصول لها.</w:t>
      </w:r>
    </w:p>
    <w:p/>
    <w:p>
      <w:pPr/>
      <w:r>
        <w:rPr/>
        <w:t xml:space="preserve">قال أحمد بن خالد: قلت لابن لبابة: أنت تقرأ هذه المستخرجة للناس وأنت تعلم من باطنها ما تعلم؟ قال: إنما أقرؤها لمن أعرف أنه يعرف خطأها من صوابها. وكان أحمد ينكر على بن لبابة قراءتها للناس شديدا.</w:t>
      </w:r>
    </w:p>
    <w:p/>
    <w:p>
      <w:pPr/>
      <w:r>
        <w:rPr/>
        <w:t xml:space="preserve">وذكر أبو محمد بن حزم الظاهري المستخرجة فقال: لها عند أهل العلم بإفريقيا المقدر العالي والطيران الحثيث. وتوفي العتبي في نصف ربيع الأول وقيل الآخر سنة خمس وقيل أربع وخمسين ومائتين.</w:t>
      </w:r>
    </w:p>
    <w:p>
      <w:pPr>
        <w:jc w:val="start"/>
        <w:bidi/>
      </w:pPr>
      <w:r>
        <w:rPr>
          <w:sz w:val="24"/>
          <w:szCs w:val="24"/>
          <w:b w:val="1"/>
          <w:bCs w:val="1"/>
          <w:rtl/>
        </w:rPr>
        <w:t xml:space="preserve">
الديباج المذهب في معرفة أعيان علماء المذهب،(دار التراث للطبع والنشر - القاهرة،2005،ط 1،ج 2،ص 176)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2026-05-12T12:57:40+03:00</dcterms:created>
  <dcterms:modified xsi:type="dcterms:W3CDTF">2026-05-12T12:57:40+03:00</dcterms:modified>
</cp:coreProperties>
</file>

<file path=docProps/custom.xml><?xml version="1.0" encoding="utf-8"?>
<Properties xmlns="http://schemas.openxmlformats.org/officeDocument/2006/custom-properties" xmlns:vt="http://schemas.openxmlformats.org/officeDocument/2006/docPropsVTypes"/>
</file>