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الجبيري
</w:t>
      </w:r>
    </w:p>
    <w:p>
      <w:pPr>
        <w:jc w:val="start"/>
        <w:bidi/>
      </w:pPr>
      <w:r>
        <w:rPr>
          <w:rFonts w:ascii="arial" w:hAnsi="arial" w:eastAsia="arial" w:cs="arial"/>
          <w:sz w:val="28"/>
          <w:szCs w:val="28"/>
          <w:b w:val="1"/>
          <w:bCs w:val="1"/>
          <w:rtl/>
        </w:rPr>
        <w:t xml:space="preserve">قاسم الجبيري
</w:t>
      </w:r>
    </w:p>
    <w:p>
      <w:pPr/>
      <w:r>
        <w:rPr/>
        <w:t xml:space="preserve">قاسم الجبيري بضم الجيم - بن خلف بن عبد الله بن جبير. طرطوشي الأصل ولزم قرطبة وسمع بها من قاسم بن أصبغ وغيره ورحل وجال البلاد وأخذ عن الشيوخ والأعيان وأقام في رحلته ثلاثة عشر عاما.</w:t>
      </w:r>
    </w:p>
    <w:p/>
    <w:p>
      <w:pPr/>
      <w:r>
        <w:rPr/>
        <w:t xml:space="preserve">كان فقيها عالما حسن النظر صدرا في الشورى يجتمع إليه ويتناظر عنده. وكان من أهل العلم بالحديث والفقه نظارا مدققا في المسائل وكان حسن التأليف وله كتاب في الوسط بين مالك وابن القاسم فيما خالف فيه بن القاسم مالكا. كتاب حسن مفيد. ولي القضاء بطرطوشة وبلنسية وتوفي سنة إحدى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2026-05-12T11:43:59+03:00</dcterms:created>
  <dcterms:modified xsi:type="dcterms:W3CDTF">2026-05-12T11:43:59+03:00</dcterms:modified>
</cp:coreProperties>
</file>

<file path=docProps/custom.xml><?xml version="1.0" encoding="utf-8"?>
<Properties xmlns="http://schemas.openxmlformats.org/officeDocument/2006/custom-properties" xmlns:vt="http://schemas.openxmlformats.org/officeDocument/2006/docPropsVTypes"/>
</file>