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أحمد بن محمد بن يوسف الغساني
</w:t>
      </w:r>
    </w:p>
    <w:p>
      <w:pPr>
        <w:jc w:val="start"/>
        <w:bidi/>
      </w:pPr>
      <w:r>
        <w:rPr>
          <w:rFonts w:ascii="arial" w:hAnsi="arial" w:eastAsia="arial" w:cs="arial"/>
          <w:sz w:val="28"/>
          <w:szCs w:val="28"/>
          <w:b w:val="1"/>
          <w:bCs w:val="1"/>
          <w:rtl/>
        </w:rPr>
        <w:t xml:space="preserve">علي بن أحمد بن محمد بن يوسف الغساني
</w:t>
      </w:r>
    </w:p>
    <w:p>
      <w:pPr/>
      <w:r>
        <w:rPr/>
        <w:t xml:space="preserve">علي بن أحمد بن محمد بن يوسف الغساني يكنى أبا الحسن كان من جلة الطلبة ونبهائهم وأذكيائهم وصلحائهم. عنده معرفة بالفقه ومشاركة في الحديث ومعرفة بالنحو والأدب وحسن نظم ونثر من أحسن الناس نظما للوثائق وأتقنهم لها وأعرفهم بنقدها.</w:t>
      </w:r>
    </w:p>
    <w:p/>
    <w:p>
      <w:pPr/>
      <w:r>
        <w:rPr/>
        <w:t xml:space="preserve">روى عن أبي العباس الخروبي وأبي الحسن: طاهر بن يوسف بن فتح الأنصاري وغيرهم ومن تآليفه: شرح صحيح مسلم بن الحجاج في أسفار كثيرة أجاد فيه كل الإجادة وله كتاب في الأسماء الحسنى سماه بالوسيلة وله نظم في شمائل النبي صلى الله عليه وسلم. توفي بمدينة واد آش.</w:t>
      </w:r>
    </w:p>
    <w:p>
      <w:pPr>
        <w:jc w:val="start"/>
        <w:bidi/>
      </w:pPr>
      <w:r>
        <w:rPr>
          <w:sz w:val="24"/>
          <w:szCs w:val="24"/>
          <w:b w:val="1"/>
          <w:bCs w:val="1"/>
          <w:rtl/>
        </w:rPr>
        <w:t xml:space="preserve">
الديباج المذهب في معرفة أعيان علماء المذهب،(دار التراث للطبع والنشر - القاهرة،2005،ط 1،ج 2،ص 114)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أحمد بن محمد بن يوسف بن مروان بن عمر الغساني
</w:t>
      </w:r>
    </w:p>
    <w:p>
      <w:pPr/>
      <w:r>
        <w:rPr/>
        <w:t xml:space="preserve">علي بن أحمد بن محمد بن يوسف بن مروان بن عمر الغساني من أهل وادآش يكنى أبا الحسن كان فقيها حافظا يقظا حسن النظر أديبا شاعرا مجيدا كاتبا بليغا فاضلا. روى عن أبي إسحاق بن عبد الرحيم القيسي وأبي الحسن طاهر بن يوسف وأبي العباس الخروبي وأبي القاسم بن حبيش وأبي محمد: عبد المنعم بن الفرس الغرناطي ومحمد بن علي بن ميسرة. روى عنه أبو بكر بن عبد النور وأبو جعفر بن الدلال وأبو سعيد الطراز وأبو القاسم بن الطيلسان.</w:t>
      </w:r>
    </w:p>
    <w:p/>
    <w:p>
      <w:pPr/>
      <w:r>
        <w:rPr/>
        <w:t xml:space="preserve">ألف في شرح الموطأ مصنفا سماه: نهج المسالك للتفقه في مذهب مالك في عشر مجلدات وشرح صحيح مسلم سماه: اقتباس السراج في شرح مسلم بن الحجاج وله شرح تفريع بن الجلاب سماه: الترصيع في شرح مسائل التفريع وصنف في الآداب منظوماته ورسائله وهي شهيرة شاهدة بتبريزه وتقدمه وله نظم شمائل سيدنا رسول الله صلى الله عليه وسلم ورسالة بديعة تشتمل على نظم ونثر بعث بها إلى القبر الشريف وله: كتاب الوسيلة إلى إصابة المعنى في أسماء الله الحسنى. مولده سنة سبع وخمسمائة وتوفي سنة تسع وستمائة.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118)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2026-05-12T11:46:32+03:00</dcterms:created>
  <dcterms:modified xsi:type="dcterms:W3CDTF">2026-05-12T11:46:32+03:00</dcterms:modified>
</cp:coreProperties>
</file>

<file path=docProps/custom.xml><?xml version="1.0" encoding="utf-8"?>
<Properties xmlns="http://schemas.openxmlformats.org/officeDocument/2006/custom-properties" xmlns:vt="http://schemas.openxmlformats.org/officeDocument/2006/docPropsVTypes"/>
</file>