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بن محمد بن علي بن أبي السداد الشهير بالمالقي
</w:t>
      </w:r>
    </w:p>
    <w:p>
      <w:pPr>
        <w:jc w:val="start"/>
        <w:bidi/>
      </w:pPr>
      <w:r>
        <w:rPr>
          <w:rFonts w:ascii="arial" w:hAnsi="arial" w:eastAsia="arial" w:cs="arial"/>
          <w:sz w:val="28"/>
          <w:szCs w:val="28"/>
          <w:b w:val="1"/>
          <w:bCs w:val="1"/>
          <w:rtl/>
        </w:rPr>
        <w:t xml:space="preserve">عبد الواحد بن محمد بن علي بن أبي السداد الشهير بالمالقي
</w:t>
      </w:r>
    </w:p>
    <w:p>
      <w:pPr/>
      <w:r>
        <w:rPr/>
        <w:t xml:space="preserve">عبد الواحد بن محمد بن علي بن أبي السداد الشهير بالمالقي كان فقيها نحويا أصوليا حسن التعليم نافعا منجبا منقطع القرين في الدين المتين والصلاح والتواضع وحسن الخلق. سمع من أبي عمر وعبد الرحمن بن حوط الله وغيره من المشايخ وله تآليف في القراءات والفقه وشرح التيسير وله شعر. توفي في عام خمسة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محمد بن علي بن أبي السداد الشهير بالبائع المالقي المالكي
</w:t>
      </w:r>
    </w:p>
    <w:p>
      <w:pPr/>
      <w:r>
        <w:rPr/>
        <w:t xml:space="preserve">عبد الواحد بن محمد بن علي بن أبي السداد الشهير بالبائع المالقي المالكي. كان فقيها نحويا أصوليا حسن التعليم، نافعا منجبا، منقطع القرين، في الدين المتين، والصلاح والتواضع، وحسن الخلق.</w:t>
      </w:r>
    </w:p>
    <w:p/>
    <w:p>
      <w:pPr/>
      <w:r>
        <w:rPr/>
        <w:t xml:space="preserve">سمع من أبي عمر عبد الرحمن بن حوط الله، وغيره من المشايخ.</w:t>
      </w:r>
    </w:p>
    <w:p/>
    <w:p>
      <w:pPr/>
      <w:r>
        <w:rPr/>
        <w:t xml:space="preserve">وله تواليف في القراءات والفقه، و «شرح التيسير» وله شعر، توفي تمام خمسة وسبعمائة.</w:t>
      </w:r>
    </w:p>
    <w:p/>
    <w:p>
      <w:pPr/>
      <w:r>
        <w:rPr/>
        <w:t xml:space="preserve">ذكره والذي قبله ابن فرحون.</w:t>
      </w:r>
    </w:p>
    <w:p>
      <w:pPr>
        <w:jc w:val="start"/>
        <w:bidi/>
      </w:pPr>
      <w:r>
        <w:rPr>
          <w:sz w:val="24"/>
          <w:szCs w:val="24"/>
          <w:b w:val="1"/>
          <w:bCs w:val="1"/>
          <w:rtl/>
        </w:rPr>
        <w:t xml:space="preserve">
طبقات المفسرين للداوودي،(دار الكتب العلمية - بيروت،0000،ط 0،ج 1،ص 366)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محمد بن علي بن أبي السداد الأموي.
</w:t>
      </w:r>
    </w:p>
    <w:p>
      <w:pPr/>
      <w:r>
        <w:rPr/>
        <w:t xml:space="preserve">عبد الواحد بن محمد بن علي بن أبي السداد الأموي. </w:t>
      </w:r>
    </w:p>
    <w:p/>
    <w:p/>
    <w:p>
      <w:pPr/>
      <w:r>
        <w:rPr/>
        <w:t xml:space="preserve">الأستاذ المقرئ الخطيب بجامع مالقة، أعادها الله تعالى. المعروف بالباهلي أخذ عن أبي عمر: عبد الرحمن بن عبد الله بن حوط الله، وأبي على الحسين بن عبد العزيز بن أبي الأحوص، ويوسف بن إبراهيم بن أبي ريحانة، وأبي محمد: عبد العظيم بن عبد الله بن الشيخ، وابن الزبير، وغيرهم.</w:t>
      </w:r>
    </w:p>
    <w:p/>
    <w:p/>
    <w:p>
      <w:pPr/>
      <w:r>
        <w:rPr/>
        <w:t xml:space="preserve">وتوفي في شهر الله القعدة الحرام من شهور سنة 705.</w:t>
      </w:r>
    </w:p>
    <w:p/>
    <w:p/>
    <w:p>
      <w:pPr/>
      <w:r>
        <w:rPr/>
        <w:t xml:space="preserve">ومن شيوخه أيضاً: أبو بكر بن العاصي سمع عليه كتاب الكافي لابن شريح، وأبو بكر بن مشليون، وأبو الوليد العطار، وكتب له القاضي أبو القاسم بن ربيع.</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2026-05-12T10:47:31+03:00</dcterms:created>
  <dcterms:modified xsi:type="dcterms:W3CDTF">2026-05-12T10:47:31+03:00</dcterms:modified>
</cp:coreProperties>
</file>

<file path=docProps/custom.xml><?xml version="1.0" encoding="utf-8"?>
<Properties xmlns="http://schemas.openxmlformats.org/officeDocument/2006/custom-properties" xmlns:vt="http://schemas.openxmlformats.org/officeDocument/2006/docPropsVTypes"/>
</file>