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البرقي
</w:t>
      </w:r>
    </w:p>
    <w:p>
      <w:pPr>
        <w:jc w:val="start"/>
        <w:bidi/>
      </w:pPr>
      <w:r>
        <w:rPr>
          <w:rFonts w:ascii="arial" w:hAnsi="arial" w:eastAsia="arial" w:cs="arial"/>
          <w:sz w:val="28"/>
          <w:szCs w:val="28"/>
          <w:b w:val="1"/>
          <w:bCs w:val="1"/>
          <w:rtl/>
        </w:rPr>
        <w:t xml:space="preserve">عبيد الله البرقي
</w:t>
      </w:r>
    </w:p>
    <w:p>
      <w:pPr/>
      <w:r>
        <w:rPr/>
        <w:t xml:space="preserve">عبيد الله البرقي هو عبيد الله بن محمد بن عبد الله أبو القاسم يروي عن أبيه وله مختصر على مذهب مالك وبعض الناس يضيف إليه زيادة اختلاف فقهاء الأمصار في مختصر بن عبد الحكم.</w:t>
      </w:r>
    </w:p>
    <w:p>
      <w:pPr>
        <w:jc w:val="start"/>
        <w:bidi/>
      </w:pPr>
      <w:r>
        <w:rPr>
          <w:sz w:val="24"/>
          <w:szCs w:val="24"/>
          <w:b w:val="1"/>
          <w:bCs w:val="1"/>
          <w:rtl/>
        </w:rPr>
        <w:t xml:space="preserve">
الديباج المذهب في معرفة أعيان علماء المذهب،(دار التراث للطبع والنشر - القاهرة،2005،ط 1،ج 1،ص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2026-05-12T09:48:24+03:00</dcterms:created>
  <dcterms:modified xsi:type="dcterms:W3CDTF">2026-05-12T09:48:24+03:00</dcterms:modified>
</cp:coreProperties>
</file>

<file path=docProps/custom.xml><?xml version="1.0" encoding="utf-8"?>
<Properties xmlns="http://schemas.openxmlformats.org/officeDocument/2006/custom-properties" xmlns:vt="http://schemas.openxmlformats.org/officeDocument/2006/docPropsVTypes"/>
</file>