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غالب بن طلحة بن أحمد بن عبد الله بن غالب المحاربي
</w:t>
      </w:r>
    </w:p>
    <w:p>
      <w:pPr>
        <w:jc w:val="start"/>
        <w:bidi/>
      </w:pPr>
      <w:r>
        <w:rPr>
          <w:rFonts w:ascii="arial" w:hAnsi="arial" w:eastAsia="arial" w:cs="arial"/>
          <w:sz w:val="28"/>
          <w:szCs w:val="28"/>
          <w:b w:val="1"/>
          <w:bCs w:val="1"/>
          <w:rtl/>
        </w:rPr>
        <w:t xml:space="preserve">عبد الله بن غالب بن طلحة بن أحمد بن عبد الله بن غالب المحاربي
</w:t>
      </w:r>
    </w:p>
    <w:p>
      <w:pPr/>
      <w:r>
        <w:rPr/>
        <w:t xml:space="preserve">عبد الله بن غالب بن طلحة بن أحمد بن عبد الله بن غالب المحاربي غرناطي يكنى أبا بكر كان محدثا صدوقا ثقة علي الرواية انفرد في وقته بالرواية عن ابن عم أبيه من بيت علم وجلالة فقيها حافظا عارفا بالمسائل ذاكرا لفروع المذهب بصيرا بالفتيا صدرا في أهلها مع الصلاح التام وكثرة الصدقة.</w:t>
      </w:r>
    </w:p>
    <w:p/>
    <w:p>
      <w:pPr/>
      <w:r>
        <w:rPr/>
        <w:t xml:space="preserve">روى عن أبيه وابن عم أبيه: عبد الحق بن أبي بكر بن غالب بن عطية وأبي الحسن بن الباذش وأبي الفضل: عياض وأخذ عن أبي عبد الله بن الحاج وابن العربي وأبي بحر الأسدي وأبي الحسن شريح وأبي عبد الله بن أبي الخصال وأبي القاسم بن بقي ومحمد بن هشام بن أبي حمزة وأبي محمد بن عتاب وغيرهم من الجلة مولده سنة إحدى عشرة وخمسمائة، توفي سنة ثمان وتسعين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2026-05-14T13:30:01+03:00</dcterms:created>
  <dcterms:modified xsi:type="dcterms:W3CDTF">2026-05-14T13:30:01+03:00</dcterms:modified>
</cp:coreProperties>
</file>

<file path=docProps/custom.xml><?xml version="1.0" encoding="utf-8"?>
<Properties xmlns="http://schemas.openxmlformats.org/officeDocument/2006/custom-properties" xmlns:vt="http://schemas.openxmlformats.org/officeDocument/2006/docPropsVTypes"/>
</file>