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محمد بن منخل بن زيد الغافقي
</w:t>
      </w:r>
    </w:p>
    <w:p>
      <w:pPr>
        <w:jc w:val="start"/>
        <w:bidi/>
      </w:pPr>
      <w:r>
        <w:rPr>
          <w:rFonts w:ascii="arial" w:hAnsi="arial" w:eastAsia="arial" w:cs="arial"/>
          <w:sz w:val="28"/>
          <w:szCs w:val="28"/>
          <w:b w:val="1"/>
          <w:bCs w:val="1"/>
          <w:rtl/>
        </w:rPr>
        <w:t xml:space="preserve">عبد الله بن أحمد بن محمد بن منخل بن زيد الغافقي
</w:t>
      </w:r>
    </w:p>
    <w:p>
      <w:pPr/>
      <w:r>
        <w:rPr/>
        <w:t xml:space="preserve">عبد الله بن أحمد بن محمد بن منخل بن زيد الغافقي من أهل غرناطة وأعيانها يكنى أبا محمد كان رجلا صحيح المذهب سليم الصدر قديم التعين والأصالة ولي القضاء طول عمره بمواضع كثيرة أخذ عن الشيخ تقي الدين بن دقيق العيد وعن الحافظ شرف الدين أبي محمد: عبد المؤمن الدمياطي وعز الدين بن عبد السلام ألف كتابا سماه بالمنهاج في ترتيب مسائل أبي عبد الله بن الحاج. توفي في غرناطة في عام إحدى وثلاثين وسبعمائة مولده في حدود ستين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2026-05-14T13:27:42+03:00</dcterms:created>
  <dcterms:modified xsi:type="dcterms:W3CDTF">2026-05-14T13:27:42+03:00</dcterms:modified>
</cp:coreProperties>
</file>

<file path=docProps/custom.xml><?xml version="1.0" encoding="utf-8"?>
<Properties xmlns="http://schemas.openxmlformats.org/officeDocument/2006/custom-properties" xmlns:vt="http://schemas.openxmlformats.org/officeDocument/2006/docPropsVTypes"/>
</file>