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الواثق بالله
</w:t>
      </w:r>
    </w:p>
    <w:p>
      <w:pPr>
        <w:jc w:val="start"/>
        <w:bidi/>
      </w:pPr>
      <w:r>
        <w:rPr>
          <w:rFonts w:ascii="arial" w:hAnsi="arial" w:eastAsia="arial" w:cs="arial"/>
          <w:sz w:val="28"/>
          <w:szCs w:val="28"/>
          <w:b w:val="1"/>
          <w:bCs w:val="1"/>
          <w:rtl/>
        </w:rPr>
        <w:t xml:space="preserve">الواثق بالله
</w:t>
      </w:r>
    </w:p>
    <w:p>
      <w:pPr/>
      <w:r>
        <w:rPr/>
        <w:t xml:space="preserve">الواثق بالله  المطهر بن محمد بن المطهر بن يحيى، من سلالة الهادي إلى الحق: شاعر، فصيح، من ائمة الزيدية في اليمن. دعا إلى نفسه وتلقب بالواثق بالله، في ايام المؤيد يحيى بن حمزة، سنة730هـ. وتمت له البيعة بالامامة سنة 750هـ ولم تطل مدته اذ عارضه المهدي على بن محمد، فسلم له الامر. وشعره مجموع في ديوانين، احدهما عامي (حميني) والثاني وهو الصيح، رأيت نسخة منه في مخطوطات الامبروزيانة بميلانو (رقمA. 92) وفي العقود اللؤلؤية قصيدة له نظمها سنة 765 ولم أقف على تاريخ وفاته. </w:t>
      </w:r>
    </w:p>
    <w:p>
      <w:pPr>
        <w:jc w:val="start"/>
        <w:bidi/>
      </w:pPr>
      <w:r>
        <w:rPr>
          <w:sz w:val="24"/>
          <w:szCs w:val="24"/>
          <w:b w:val="1"/>
          <w:bCs w:val="1"/>
          <w:rtl/>
        </w:rPr>
        <w:t xml:space="preserve">
الأعلام،(دار العلم للملايين - بيروت،2002،ط 15،ج 7،ص 254)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الإمام الواثق المطهر بن محمد بن المطهر بن يحيى
</w:t>
      </w:r>
    </w:p>
    <w:p>
      <w:pPr/>
      <w:r>
        <w:rPr/>
        <w:t xml:space="preserve">الإمام الواثق المطهر بن محمد بن المطهر بن يحيى قد تقدم تمام نسبه ولد ليلة سادس عشرين من ذي القعدة سنة 702 اثنتين وسبعمائة وأخذ عن والده الإمام محمد بن المطهر المتقدم ذكره وغيره وبرع في العلوم لا سيما علم البلاغة فإنه قليل النظير في ذلك وأشعاره الفائقة ورسائله الرائقة شاهدة لذلك بحيث يفوق على رسائل البلغاء المشاهير من أهل العصور المتقدمة ولما مات في تاريخ موته كما تقدم دعى صاحب الترجمة إلى نفسه وتكنى بالواثق وفتح صنعاء ثم عارضه الإمام المهدي علي بن محمد المتقدم ذكره فتنحى هذا ولما مات الإمام المهدي وقام والده الإمام الناصر صلاح الدين حاول صاحب الترجمة في القيام بالإمامة فامتنع واستمر مكبا على العلم حتى مات في نيف وثمانين وسبعمائة وعمره زيادة على ثمانين سنة</w:t>
      </w:r>
    </w:p>
    <w:p>
      <w:pPr>
        <w:jc w:val="start"/>
        <w:bidi/>
      </w:pPr>
      <w:r>
        <w:rPr>
          <w:sz w:val="24"/>
          <w:szCs w:val="24"/>
          <w:b w:val="1"/>
          <w:bCs w:val="1"/>
          <w:rtl/>
        </w:rPr>
        <w:t xml:space="preserve">
البدر الطالع بمحاسن من بعد القرن السابع،(دار المعرفة - بيروت،0،ط 1،ج 2،ص 311)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2026-05-16T13:46:19+03:00</dcterms:created>
  <dcterms:modified xsi:type="dcterms:W3CDTF">2026-05-16T13:46:19+03:00</dcterms:modified>
</cp:coreProperties>
</file>

<file path=docProps/custom.xml><?xml version="1.0" encoding="utf-8"?>
<Properties xmlns="http://schemas.openxmlformats.org/officeDocument/2006/custom-properties" xmlns:vt="http://schemas.openxmlformats.org/officeDocument/2006/docPropsVTypes"/>
</file>