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هو أبو محمد: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هو أبو محمد: صالح
</w:t>
      </w:r>
    </w:p>
    <w:p>
      <w:pPr/>
      <w:r>
        <w:rPr/>
        <w:t xml:space="preserve">صالح هو أبو محمد: صالح شيخ الغرب: علما وعملا وبيته بيت صلاح وجلالة وعلم إلى الآن وقيد عنه في شرح الرسالة المجهول: ما كان يلقيه على الطلبة. توفي سنة إحدى وثلاثين وستمائة وهو من أهل فاس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2026-05-14T13:23:18+03:00</dcterms:created>
  <dcterms:modified xsi:type="dcterms:W3CDTF">2026-05-14T13:23:18+03:00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