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بيطير بن سليمان بن بيطير بن ربيع الكلبي أبو أيوب
</w:t>
      </w:r>
    </w:p>
    <w:p>
      <w:pPr>
        <w:jc w:val="start"/>
        <w:bidi/>
      </w:pPr>
      <w:r>
        <w:rPr>
          <w:rFonts w:ascii="arial" w:hAnsi="arial" w:eastAsia="arial" w:cs="arial"/>
          <w:sz w:val="28"/>
          <w:szCs w:val="28"/>
          <w:b w:val="1"/>
          <w:bCs w:val="1"/>
          <w:rtl/>
        </w:rPr>
        <w:t xml:space="preserve">سليمان بن بيطير بن سليمان بن بيطير بن ربيع الكلبي أبو أيوب
</w:t>
      </w:r>
    </w:p>
    <w:p>
      <w:pPr/>
      <w:r>
        <w:rPr/>
        <w:t xml:space="preserve">سليمان بن بيطير بن سليمان بن بيطير بن ربيع الكلبي أبو أيوب قرطبي كان رجلا صالحا حافظا للمسائل تفقه بابن زرب وسمع أبا عيسى وابن القوطية واختصر كتاب المدينة لعبد الرحمن بن دينار - اختصارا حسنا. توفي سنة أربع وأربعمائة مولده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376)/(دار الكتب العلمية - بيروت،1996،ط 0،ج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بيطير.
</w:t>
      </w:r>
    </w:p>
    <w:p>
      <w:pPr/>
      <w:r>
        <w:rPr/>
        <w:t xml:space="preserve">سليمان بن بيطير. </w:t>
      </w:r>
    </w:p>
    <w:p/>
    <w:p>
      <w:pPr/>
      <w:r>
        <w:rPr/>
        <w:t xml:space="preserve">روى عن أبي بكر بن الأحمر، وجماعة. قال الخولاني: كان رجلاً صالحاً فاضلاً، حافظاً للمسائل، عني بالعلم قديماً وقيده. توفي سنة أربع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2026-05-12T09:00:30+03:00</dcterms:created>
  <dcterms:modified xsi:type="dcterms:W3CDTF">2026-05-12T09:00:30+03:00</dcterms:modified>
</cp:coreProperties>
</file>

<file path=docProps/custom.xml><?xml version="1.0" encoding="utf-8"?>
<Properties xmlns="http://schemas.openxmlformats.org/officeDocument/2006/custom-properties" xmlns:vt="http://schemas.openxmlformats.org/officeDocument/2006/docPropsVTypes"/>
</file>