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الحجاج: يوسف بن علي الفهري اللبلي يكنى أبا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الحجاج: يوسف بن علي الفهري اللبلي يكنى أبا جعفر
</w:t>
      </w:r>
    </w:p>
    <w:p>
      <w:pPr/>
      <w:r>
        <w:rPr/>
        <w:t xml:space="preserve">أحمد بن أبي الحجاج: يوسف بن علي الفهري اللبلي يكنى أبا جعفر كان إماما فاضلا نحويا لغويا راوية.</w:t>
      </w:r>
    </w:p>
    <w:p/>
    <w:p>
      <w:pPr/>
      <w:r>
        <w:rPr/>
        <w:t xml:space="preserve">أخذ عن أبي إسحاق إبراهيم بن محمد البطليوسي عرف بالأعلم وأبي محمد: عبد الله بن لب بن حيوة الشاطبي وأبي الحسن: علي بن جابر اللخمي عرف بالدباج والفقيه أبي علي: عمر بن محمد بن عمر الأزدي. شهر بالشلوبين وأبي الحسين: أحمد بن محمد الأشبيلي عرف بابن السراج. ورحل إلى المشرق وأخذ عن الأئمة كشمس الدين: عبد الحميد الخسروشاهي ورشيد الدين العطار وغيرهم كثيرا.</w:t>
      </w:r>
    </w:p>
    <w:p/>
    <w:p>
      <w:pPr/>
      <w:r>
        <w:rPr/>
        <w:t xml:space="preserve">وله تآليف منها: لباب تحفة المجد الصريح في شرح كتاب الفصيح وكتاب رفع التلبيس عن حقيقة التجنيس وكتاب بغية الآمال في معرفة النطق بجميع مستقبلات الأفعال وله: العقيدة الفهرية وله: فهرست ألفها في ذكر رواياته وأسماء شيوخه.</w:t>
      </w:r>
    </w:p>
    <w:p/>
    <w:p>
      <w:pPr/>
      <w:r>
        <w:rPr/>
        <w:t xml:space="preserve">مولده عام ثلاثة وعشرين وستمائة بلبلة من أعمال إشبيلية. وتوفي في تونس عام أحد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2026-05-12T07:51:26+03:00</dcterms:created>
  <dcterms:modified xsi:type="dcterms:W3CDTF">2026-05-12T07:51:26+03:00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