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محمد بن سلامة أبو الحسين
</w:t>
      </w:r>
    </w:p>
    <w:p>
      <w:pPr>
        <w:jc w:val="start"/>
        <w:bidi/>
      </w:pPr>
      <w:r>
        <w:rPr>
          <w:rFonts w:ascii="arial" w:hAnsi="arial" w:eastAsia="arial" w:cs="arial"/>
          <w:sz w:val="28"/>
          <w:szCs w:val="28"/>
          <w:b w:val="1"/>
          <w:bCs w:val="1"/>
          <w:rtl/>
        </w:rPr>
        <w:t xml:space="preserve">أحمد بن محمد بن محمد بن سلامة أبو الحسين
</w:t>
      </w:r>
    </w:p>
    <w:p>
      <w:pPr/>
      <w:r>
        <w:rPr/>
        <w:t xml:space="preserve">أحمد بن محمد بن محمد بن سلامة أبو الحسين الإسكندري الفقيه المالكي كان من رؤساء المالكية ودرس بمدرسة بني حديد وأفتى وولي الوكالة السلطانية بثغر الإسكندرية. توفي رحمة الله تعالى عليه سنة خمس وأربعين وستمائة. من تاريخ مصر أيضا للقطب:</w:t>
      </w:r>
    </w:p>
    <w:p>
      <w:pPr>
        <w:jc w:val="start"/>
        <w:bidi/>
      </w:pPr>
      <w:r>
        <w:rPr>
          <w:sz w:val="24"/>
          <w:szCs w:val="24"/>
          <w:b w:val="1"/>
          <w:bCs w:val="1"/>
          <w:rtl/>
        </w:rPr>
        <w:t xml:space="preserve">
الديباج المذهب في معرفة أعيان علماء المذهب،(دار التراث للطبع والنشر - القاهرة،2005،ط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2026-05-12T07:42:52+03:00</dcterms:created>
  <dcterms:modified xsi:type="dcterms:W3CDTF">2026-05-12T07:42:52+03:00</dcterms:modified>
</cp:coreProperties>
</file>

<file path=docProps/custom.xml><?xml version="1.0" encoding="utf-8"?>
<Properties xmlns="http://schemas.openxmlformats.org/officeDocument/2006/custom-properties" xmlns:vt="http://schemas.openxmlformats.org/officeDocument/2006/docPropsVTypes"/>
</file>