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منذر بن جهور
</w:t>
      </w:r>
    </w:p>
    <w:p>
      <w:pPr>
        <w:jc w:val="start"/>
        <w:bidi/>
      </w:pPr>
      <w:r>
        <w:rPr>
          <w:rFonts w:ascii="arial" w:hAnsi="arial" w:eastAsia="arial" w:cs="arial"/>
          <w:sz w:val="28"/>
          <w:szCs w:val="28"/>
          <w:b w:val="1"/>
          <w:bCs w:val="1"/>
          <w:rtl/>
        </w:rPr>
        <w:t xml:space="preserve">أحمد بن منذر بن جهور
</w:t>
      </w:r>
    </w:p>
    <w:p>
      <w:pPr/>
      <w:r>
        <w:rPr/>
        <w:t xml:space="preserve">أحمد بن منذر بن جهور إشبيلي أبو العباس وكان مقرئا بالسبع متقدما في الصلاح موصوفا بالزهد فقيها على مذهب مالك قائما عليه وكان مجلس تدريسه في نهاية الوقار كأنما على رؤوس حاضريه الطير سكينة وهيبة وكان مقصودا للدعاء مشهورا بإجابته وألف في رواية ورش عن نافع تأليفا حسنا. توفي بإشبيلية في سنة خمس عشرة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2026-05-12T07:40:21+03:00</dcterms:created>
  <dcterms:modified xsi:type="dcterms:W3CDTF">2026-05-12T07:40:21+03:00</dcterms:modified>
</cp:coreProperties>
</file>

<file path=docProps/custom.xml><?xml version="1.0" encoding="utf-8"?>
<Properties xmlns="http://schemas.openxmlformats.org/officeDocument/2006/custom-properties" xmlns:vt="http://schemas.openxmlformats.org/officeDocument/2006/docPropsVTypes"/>
</file>