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الليث الأنسري
</w:t>
      </w:r>
    </w:p>
    <w:p>
      <w:pPr>
        <w:jc w:val="start"/>
        <w:bidi/>
      </w:pPr>
      <w:r>
        <w:rPr>
          <w:rFonts w:ascii="arial" w:hAnsi="arial" w:eastAsia="arial" w:cs="arial"/>
          <w:sz w:val="28"/>
          <w:szCs w:val="28"/>
          <w:b w:val="1"/>
          <w:bCs w:val="1"/>
          <w:rtl/>
        </w:rPr>
        <w:t xml:space="preserve">أحمد بن الليث الأنسري
</w:t>
      </w:r>
    </w:p>
    <w:p>
      <w:pPr/>
      <w:r>
        <w:rPr/>
        <w:t xml:space="preserve">أحمد بن الليث الأنسري بهمزة مفتوحة ونون ساكنة وسين مهملة مفتوحة وراء مهملة. قرطبي أبو عمر أخذ عن بن المكوي واختص به ولازمه طويلا، وكان حافظا للفقه متقدما في المعرفة به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2026-05-12T04:53:47+03:00</dcterms:created>
  <dcterms:modified xsi:type="dcterms:W3CDTF">2026-05-12T04:53:47+03:00</dcterms:modified>
</cp:coreProperties>
</file>

<file path=docProps/custom.xml><?xml version="1.0" encoding="utf-8"?>
<Properties xmlns="http://schemas.openxmlformats.org/officeDocument/2006/custom-properties" xmlns:vt="http://schemas.openxmlformats.org/officeDocument/2006/docPropsVTypes"/>
</file>