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خلف أبو جعفر بن قبلان
</w:t>
      </w:r>
    </w:p>
    <w:p>
      <w:pPr>
        <w:jc w:val="start"/>
        <w:bidi/>
      </w:pPr>
      <w:r>
        <w:rPr>
          <w:rFonts w:ascii="arial" w:hAnsi="arial" w:eastAsia="arial" w:cs="arial"/>
          <w:sz w:val="28"/>
          <w:szCs w:val="28"/>
          <w:b w:val="1"/>
          <w:bCs w:val="1"/>
          <w:rtl/>
        </w:rPr>
        <w:t xml:space="preserve">أحمد بن عمر بن خلف أبو جعفر بن قبلان
</w:t>
      </w:r>
    </w:p>
    <w:p>
      <w:pPr/>
      <w:r>
        <w:rPr/>
        <w:t xml:space="preserve">أحمد بن عمر بن خلف أبو جعفر بن قبلان وكان له عناية برواية الحديث ولقاء رجاله وكان فقيها مشاورا تدور عليه فتيا بلده ودرس الفقه وأسمع الحديث زمانا طويلا. توفي سنة ست وعشرين وخمسمائة رحمه الله تعالى ورضي الله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خلف الهمداني، يكنى أبا جعفر، ويعرف بابن قبلال
</w:t>
      </w:r>
    </w:p>
    <w:p>
      <w:pPr/>
      <w:r>
        <w:rPr/>
        <w:t xml:space="preserve">أحمد بن عمر بن خلف الهمداني، يكنى أبا جعفر، ويعرف بابن قبلال </w:t>
      </w:r>
    </w:p>
    <w:p/>
    <w:p>
      <w:pPr/>
      <w:r>
        <w:rPr/>
        <w:t xml:space="preserve">فقيه مولده في الستين وأربعمائة وتوفى في ذي القعدة سنة ست وعشرين وخمسمائة يروي عن محمد بن فرج مولى الطلاع يروى عنه أبو عبد الله بن عبد الرحيم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2026-05-12T04:55:46+03:00</dcterms:created>
  <dcterms:modified xsi:type="dcterms:W3CDTF">2026-05-12T04:55:46+03:00</dcterms:modified>
</cp:coreProperties>
</file>

<file path=docProps/custom.xml><?xml version="1.0" encoding="utf-8"?>
<Properties xmlns="http://schemas.openxmlformats.org/officeDocument/2006/custom-properties" xmlns:vt="http://schemas.openxmlformats.org/officeDocument/2006/docPropsVTypes"/>
</file>