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عميرة
</w:t>
      </w:r>
    </w:p>
    <w:p>
      <w:pPr>
        <w:jc w:val="start"/>
        <w:bidi/>
      </w:pPr>
      <w:r>
        <w:rPr>
          <w:rFonts w:ascii="arial" w:hAnsi="arial" w:eastAsia="arial" w:cs="arial"/>
          <w:sz w:val="28"/>
          <w:szCs w:val="28"/>
          <w:b w:val="1"/>
          <w:bCs w:val="1"/>
          <w:rtl/>
        </w:rPr>
        <w:t xml:space="preserve">أحمد بن عبد الله بن عميرة
</w:t>
      </w:r>
    </w:p>
    <w:p>
      <w:pPr/>
      <w:r>
        <w:rPr/>
        <w:t xml:space="preserve">أحمد بن عبد الله بن عميرة روى عن أبي الخطاب أحمد بن واجب وأبي علي الشلوبين وأبي محمد بن سليمان بن حوط الله وجماعة كثيرة وروى عنه جماعة. وكان شديد العناية بشأن الرواية ثم تفنن في العلوم ونظر في المعقولات وأصول الفقه ومال إلى الأدب فبرع فيه واستقضي بأعمال كثيرة ولما قدم تونس مال إلى صحبة الصالحين وله نظم كثير فمن ذلك:</w:t>
      </w:r>
    </w:p>
    <w:p/>
    <w:p>
      <w:pPr>
        <w:jc w:val="center"/>
      </w:pPr>
      <w:r>
        <w:rPr>
          <w:color w:val="ff0000"/>
        </w:rPr>
        <w:t xml:space="preserve">بايعونا مودة هي عندي </w:t>
      </w:r>
      <w:r>
        <w:rPr>
          <w:color w:val="ff0000"/>
        </w:rPr>
        <w:t xml:space="preserve">      </w:t>
      </w:r>
      <w:r>
        <w:rPr>
          <w:color w:val="ff0000"/>
        </w:rPr>
        <w:t xml:space="preserve"> كالمصراة: بيعها بالخداع</w:t>
      </w:r>
    </w:p>
    <w:p/>
    <w:p>
      <w:pPr>
        <w:jc w:val="center"/>
      </w:pPr>
      <w:r>
        <w:rPr>
          <w:color w:val="ff0000"/>
        </w:rPr>
        <w:t xml:space="preserve">فسأقضي بردها ثم أقضي </w:t>
      </w:r>
      <w:r>
        <w:rPr>
          <w:color w:val="ff0000"/>
        </w:rPr>
        <w:t xml:space="preserve">      </w:t>
      </w:r>
      <w:r>
        <w:rPr>
          <w:color w:val="ff0000"/>
        </w:rPr>
        <w:t xml:space="preserve"> معها من ندامتي ألف صاع</w:t>
      </w:r>
    </w:p>
    <w:p/>
    <w:p>
      <w:pPr/>
      <w:r>
        <w:rPr/>
        <w:t xml:space="preserve">وله:</w:t>
      </w:r>
    </w:p>
    <w:p/>
    <w:p>
      <w:pPr>
        <w:jc w:val="center"/>
      </w:pPr>
      <w:r>
        <w:rPr>
          <w:color w:val="ff0000"/>
        </w:rPr>
        <w:t xml:space="preserve">عندي يدلك بعد أخرى قررت </w:t>
      </w:r>
      <w:r>
        <w:rPr>
          <w:color w:val="ff0000"/>
        </w:rPr>
        <w:t xml:space="preserve">      </w:t>
      </w:r>
      <w:r>
        <w:rPr>
          <w:color w:val="ff0000"/>
        </w:rPr>
        <w:t xml:space="preserve"> من ودك الذخر المعد لما دها</w:t>
      </w:r>
    </w:p>
    <w:p/>
    <w:p>
      <w:pPr>
        <w:jc w:val="center"/>
      </w:pPr>
      <w:r>
        <w:rPr>
          <w:color w:val="ff0000"/>
        </w:rPr>
        <w:t xml:space="preserve">والدهر عن حظي سها أفينبغي </w:t>
      </w:r>
      <w:r>
        <w:rPr>
          <w:color w:val="ff0000"/>
        </w:rPr>
        <w:t xml:space="preserve">      </w:t>
      </w:r>
      <w:r>
        <w:rPr>
          <w:color w:val="ff0000"/>
        </w:rPr>
        <w:t xml:space="preserve"> من ذي اليدين سكوته عمن سها</w:t>
      </w:r>
    </w:p>
    <w:p/>
    <w:p>
      <w:pPr/>
      <w:r>
        <w:rPr/>
        <w:t xml:space="preserve">وله:</w:t>
      </w:r>
    </w:p>
    <w:p/>
    <w:p>
      <w:pPr>
        <w:jc w:val="center"/>
      </w:pPr>
      <w:r>
        <w:rPr>
          <w:color w:val="ff0000"/>
        </w:rPr>
        <w:t xml:space="preserve">فعل امرئ دل على عقله </w:t>
      </w:r>
      <w:r>
        <w:rPr>
          <w:color w:val="ff0000"/>
        </w:rPr>
        <w:t xml:space="preserve">      </w:t>
      </w:r>
      <w:r>
        <w:rPr>
          <w:color w:val="ff0000"/>
        </w:rPr>
        <w:t xml:space="preserve"> والفرع منسوب إلى أصله</w:t>
      </w:r>
    </w:p>
    <w:p/>
    <w:p>
      <w:pPr>
        <w:jc w:val="center"/>
      </w:pPr>
      <w:r>
        <w:rPr>
          <w:color w:val="ff0000"/>
        </w:rPr>
        <w:t xml:space="preserve">إن الذي يكرم في جنسه </w:t>
      </w:r>
      <w:r>
        <w:rPr>
          <w:color w:val="ff0000"/>
        </w:rPr>
        <w:t xml:space="preserve">      </w:t>
      </w:r>
      <w:r>
        <w:rPr>
          <w:color w:val="ff0000"/>
        </w:rPr>
        <w:t xml:space="preserve"> هو الذي يكرم في فصله</w:t>
      </w:r>
    </w:p>
    <w:p/>
    <w:p>
      <w:pPr>
        <w:jc w:val="center"/>
      </w:pPr>
      <w:r>
        <w:rPr>
          <w:color w:val="ff0000"/>
        </w:rPr>
        <w:t xml:space="preserve">والمرء لا يشكر عن بغيه </w:t>
      </w:r>
      <w:r>
        <w:rPr>
          <w:color w:val="ff0000"/>
        </w:rPr>
        <w:t xml:space="preserve">      </w:t>
      </w:r>
      <w:r>
        <w:rPr>
          <w:color w:val="ff0000"/>
        </w:rPr>
        <w:t xml:space="preserve"> وإنما يشكر عن عقله</w:t>
      </w:r>
    </w:p>
    <w:p/>
    <w:p>
      <w:pPr>
        <w:jc w:val="center"/>
      </w:pPr>
      <w:r>
        <w:rPr>
          <w:color w:val="ff0000"/>
        </w:rPr>
        <w:t xml:space="preserve">والخير والشر لهذا ولذا </w:t>
      </w:r>
      <w:r>
        <w:rPr>
          <w:color w:val="ff0000"/>
        </w:rPr>
        <w:t xml:space="preserve">      </w:t>
      </w:r>
      <w:r>
        <w:rPr>
          <w:color w:val="ff0000"/>
        </w:rPr>
        <w:t xml:space="preserve"> أهل فرج الخير من أهله</w:t>
      </w:r>
    </w:p>
    <w:p/>
    <w:p>
      <w:pPr>
        <w:jc w:val="center"/>
      </w:pPr>
      <w:r>
        <w:rPr>
          <w:color w:val="ff0000"/>
        </w:rPr>
        <w:t xml:space="preserve">لا يترك اللازم ملزومه </w:t>
      </w:r>
      <w:r>
        <w:rPr>
          <w:color w:val="ff0000"/>
        </w:rPr>
        <w:t xml:space="preserve">      </w:t>
      </w:r>
      <w:r>
        <w:rPr>
          <w:color w:val="ff0000"/>
        </w:rPr>
        <w:t xml:space="preserve"> والشخص لا ينفك عن ظله</w:t>
      </w:r>
    </w:p>
    <w:p/>
    <w:p>
      <w:pPr>
        <w:jc w:val="center"/>
      </w:pPr>
      <w:r>
        <w:rPr>
          <w:color w:val="ff0000"/>
        </w:rPr>
        <w:t xml:space="preserve">وكل مقصور على شيمة </w:t>
      </w:r>
      <w:r>
        <w:rPr>
          <w:color w:val="ff0000"/>
        </w:rPr>
        <w:t xml:space="preserve">      </w:t>
      </w:r>
      <w:r>
        <w:rPr>
          <w:color w:val="ff0000"/>
        </w:rPr>
        <w:t xml:space="preserve"> لا بد أن تظهر في فعله</w:t>
      </w:r>
    </w:p>
    <w:p/>
    <w:p>
      <w:pPr>
        <w:jc w:val="center"/>
      </w:pPr>
      <w:r>
        <w:rPr>
          <w:color w:val="ff0000"/>
        </w:rPr>
        <w:t xml:space="preserve">والناس أشتات وفي الطبع ما </w:t>
      </w:r>
      <w:r>
        <w:rPr>
          <w:color w:val="ff0000"/>
        </w:rPr>
        <w:t xml:space="preserve">      </w:t>
      </w:r>
      <w:r>
        <w:rPr>
          <w:color w:val="ff0000"/>
        </w:rPr>
        <w:t xml:space="preserve"> قد يعطف الشكل إلى شكله</w:t>
      </w:r>
    </w:p>
    <w:p/>
    <w:p>
      <w:pPr>
        <w:jc w:val="center"/>
      </w:pPr>
      <w:r>
        <w:rPr>
          <w:color w:val="ff0000"/>
        </w:rPr>
        <w:t xml:space="preserve">ما خطو من يعدو به سابح </w:t>
      </w:r>
      <w:r>
        <w:rPr>
          <w:color w:val="ff0000"/>
        </w:rPr>
        <w:t xml:space="preserve">      </w:t>
      </w:r>
      <w:r>
        <w:rPr>
          <w:color w:val="ff0000"/>
        </w:rPr>
        <w:t xml:space="preserve"> كخطو من يعدو على رجله</w:t>
      </w:r>
    </w:p>
    <w:p/>
    <w:p>
      <w:pPr/>
      <w:r>
        <w:rPr/>
        <w:t xml:space="preserve">وله رسائل مشتملة على نظم ونثر كتب بها إلى الملوك والرؤساء مشتملة على التزامات أدبية لطيفة وله تأليف في كائنة ميورقة وله رد على الإمام فخر الدين الرازي في كتابه المعالم في أصول الفقه ورد على كمال الدين أبي محمد بن عبد الواحد بن عبد الكريم السماكي في كتابه المسمى بالتبيان في علم البيان وسماه بالتنبيهات على ما في البيان من التمويهات وغير ذلك من التعاليق والتقاييد وتوفي سنة ثمان وخمسين وستمائة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2026-05-12T04:54:23+03:00</dcterms:created>
  <dcterms:modified xsi:type="dcterms:W3CDTF">2026-05-12T04:54:23+03:00</dcterms:modified>
</cp:coreProperties>
</file>

<file path=docProps/custom.xml><?xml version="1.0" encoding="utf-8"?>
<Properties xmlns="http://schemas.openxmlformats.org/officeDocument/2006/custom-properties" xmlns:vt="http://schemas.openxmlformats.org/officeDocument/2006/docPropsVTypes"/>
</file>