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عبد الرحمن بن مسعدة العامري يكنى أبا جعفر
</w:t>
      </w:r>
    </w:p>
    <w:p>
      <w:pPr>
        <w:jc w:val="start"/>
        <w:bidi/>
      </w:pPr>
      <w:r>
        <w:rPr>
          <w:rFonts w:ascii="arial" w:hAnsi="arial" w:eastAsia="arial" w:cs="arial"/>
          <w:sz w:val="28"/>
          <w:szCs w:val="28"/>
          <w:b w:val="1"/>
          <w:bCs w:val="1"/>
          <w:rtl/>
        </w:rPr>
        <w:t xml:space="preserve">أحمد بن محمد بن أحمد بن عبد الرحمن بن مسعدة العامري يكنى أبا جعفر
</w:t>
      </w:r>
    </w:p>
    <w:p>
      <w:pPr/>
      <w:r>
        <w:rPr/>
        <w:t xml:space="preserve">أحمد بن محمد بن أحمد بن عبد الرحمن بن مسعدة العامري يكنى أبا جعفر من أهل غرناطة كان صدرا جليلا فقيها مضطلعا من أهل النظر السديد والبحث الأصيل حافظا للمسائل مشاركا في كثير من الفنون جزلا مهيبا جاريا على سنن سلفه. ختم سيبويه تفقها واستظهر كتاب التلقين وحفظ كتاب الأحكام في الحديث وقرأ أصول الفقه: وشرح كتاب المستصفى شرحا حسنا وقرأ الإرشاد والنهاية. وكان صدرا في الفرائض والحساب وألف تاريخ قومه وقرابته وولي القضاء بمواضع كثيرة من الأندلس.</w:t>
      </w:r>
    </w:p>
    <w:p/>
    <w:p>
      <w:pPr/>
      <w:r>
        <w:rPr/>
        <w:t xml:space="preserve">وقرأ على قاضي الجماعة: أبي الحسن بن أبي عامر بن ربيع وعلى القاضي أبي عامر يحيى بن عبد المنعم الخزرجي وعلى الراوية أبي الوليد العطار وعلى أبي إسحاق: إبراهيم بن أحمد الخشني وعلى أبي علي بن أبي الأحوص وغيرهم. توفي عام تسع وتسعين وستمائة.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الرحمن بن مسعدة العامري
</w:t>
      </w:r>
    </w:p>
    <w:p>
      <w:pPr/>
      <w:r>
        <w:rPr/>
        <w:t xml:space="preserve">أحمد بن محمد بن أحمد بن عبد الرحمن بن مسعدة العامري. يكنى أبا جعفر، من أهل غرناطة.</w:t>
      </w:r>
    </w:p>
    <w:p/>
    <w:p>
      <w:pPr/>
      <w:r>
        <w:rPr/>
        <w:t xml:space="preserve">شرح كتاب ’’المستصفي’’، وكان صدرا في الفرائض والحساب، وله ’’تأريخ قومه وقرابته’’.</w:t>
      </w:r>
    </w:p>
    <w:p/>
    <w:p>
      <w:pPr/>
      <w:r>
        <w:rPr/>
        <w:t xml:space="preserve">وولي القضاء بمواضع من الأندلس.</w:t>
      </w:r>
    </w:p>
    <w:p/>
    <w:p>
      <w:pPr/>
      <w:r>
        <w:rPr/>
        <w:t xml:space="preserve">أخذ عن القاضي يحيىبن عبد الرحمن بن ربيع، وعلي ابن يحيى بن عبد المنعم الخزرجي، وعلى الرواية أبي الوليد العطاؤ، وعلى إبي إسحاق: إبراهيم بن أحمد الخشني، وعلى أبي علي بن أبي الأحوص، وروى عنه ابن الدراج.</w:t>
      </w:r>
    </w:p>
    <w:p/>
    <w:p>
      <w:pPr/>
      <w:r>
        <w:rPr/>
        <w:t xml:space="preserve">توفي سنة 699.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2026-05-12T03:57:19+03:00</dcterms:created>
  <dcterms:modified xsi:type="dcterms:W3CDTF">2026-05-12T03:57:19+03:00</dcterms:modified>
</cp:coreProperties>
</file>

<file path=docProps/custom.xml><?xml version="1.0" encoding="utf-8"?>
<Properties xmlns="http://schemas.openxmlformats.org/officeDocument/2006/custom-properties" xmlns:vt="http://schemas.openxmlformats.org/officeDocument/2006/docPropsVTypes"/>
</file>