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عفيف أبو عمر
</w:t>
      </w:r>
    </w:p>
    <w:p>
      <w:pPr>
        <w:jc w:val="start"/>
        <w:bidi/>
      </w:pPr>
      <w:r>
        <w:rPr>
          <w:rFonts w:ascii="arial" w:hAnsi="arial" w:eastAsia="arial" w:cs="arial"/>
          <w:sz w:val="28"/>
          <w:szCs w:val="28"/>
          <w:b w:val="1"/>
          <w:bCs w:val="1"/>
          <w:rtl/>
        </w:rPr>
        <w:t xml:space="preserve">أحمد بن عفيف أبو عمر
</w:t>
      </w:r>
    </w:p>
    <w:p>
      <w:pPr/>
      <w:r>
        <w:rPr/>
        <w:t xml:space="preserve">أحمد بن عفيف أبو عمر قرطبي من أهل الأندلس</w:t>
      </w:r>
    </w:p>
    <w:p/>
    <w:p>
      <w:pPr/>
      <w:r>
        <w:rPr/>
        <w:t xml:space="preserve">سمع من بن سليم وابن زرب وابن مرطال والزبيدي وابن القوطية وغيرهم وبرع في الفقه والوثائق ولم يكن في عصره أعلم منه بها.</w:t>
      </w:r>
    </w:p>
    <w:p/>
    <w:p>
      <w:pPr/>
      <w:r>
        <w:rPr/>
        <w:t xml:space="preserve">حدث عنه الدلائي وغيره وكان يعظ الناس في مجلسه عالما بالخبر والشعر وله تآليف في علم الشروط حسن مفيد وألف كتاب المعلمين وكتاب الاختلاف في علماء الأندلس وله كتاب سماه بكتاب الجنائز. وله شعر حسن وتولى قضاء لورقة فحمدت سيرته بها. توفي سنة عشر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2026-05-12T03:50:20+03:00</dcterms:created>
  <dcterms:modified xsi:type="dcterms:W3CDTF">2026-05-12T03:50:20+03:00</dcterms:modified>
</cp:coreProperties>
</file>

<file path=docProps/custom.xml><?xml version="1.0" encoding="utf-8"?>
<Properties xmlns="http://schemas.openxmlformats.org/officeDocument/2006/custom-properties" xmlns:vt="http://schemas.openxmlformats.org/officeDocument/2006/docPropsVTypes"/>
</file>