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قاطن
</w:t>
      </w:r>
    </w:p>
    <w:p>
      <w:pPr/>
      <w:r>
        <w:rPr/>
        <w:t xml:space="preserve">ابن قاطن  أحمد بن محمد بن عبد الهادي، المعروف بابن قاطن: قاض يماني عالم بالتراجم والأسانيد. ولد في حبابة، ونشأ في شبام، وتوفي بصنعاء. ولى القضاء مرات. وحبس في أيام العباس (المهدي) مرتين. من كتبه (قرة العيون في أسانيد الفنون) و (الإعلام بأسانيد الأعلام) و (نفحات الغوالى بالأسانيد العوالى)و (تحفة الإخوان) في سند صحيح البخاري، و (مختصر الإصابة) لابن حجر، و (إتحاف الأحباب) أدب، وكتاب في (تراجم أهل عصره).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2026-07-04T13:38:24+03:00</dcterms:created>
  <dcterms:modified xsi:type="dcterms:W3CDTF">2026-07-04T13:38:24+03:00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