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بن مسكين القاضي يكنى أبا بكر
</w:t>
      </w:r>
    </w:p>
    <w:p>
      <w:pPr>
        <w:jc w:val="start"/>
        <w:bidi/>
      </w:pPr>
      <w:r>
        <w:rPr>
          <w:rFonts w:ascii="arial" w:hAnsi="arial" w:eastAsia="arial" w:cs="arial"/>
          <w:sz w:val="28"/>
          <w:szCs w:val="28"/>
          <w:b w:val="1"/>
          <w:bCs w:val="1"/>
          <w:rtl/>
        </w:rPr>
        <w:t xml:space="preserve">أحمد بن الحارث بن مسكين القاضي يكنى أبا بكر
</w:t>
      </w:r>
    </w:p>
    <w:p>
      <w:pPr/>
      <w:r>
        <w:rPr/>
        <w:t xml:space="preserve">أحمد بن الحارث بن مسكين القاضي يكنى أبا بكر مصري جلس مجلس أبيه بعده بجامع الفسطاط وأخذ الناس عنه حدث عن أبيه وعن أبي الطاهر وأنكر الطحاوي عليه روايته عن أبيه. توفي سنة إحدى عشر وثلاثمائة. مولده سنة تسع وثلاثين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مسكين المصري
</w:t>
      </w:r>
    </w:p>
    <w:p>
      <w:pPr/>
      <w:r>
        <w:rPr/>
        <w:t xml:space="preserve">أحمد بن الحارث بن مسكين المصري. كان الطحاوي ينكر عليه حديثه عن أبيه.</w:t>
      </w:r>
    </w:p>
    <w:p>
      <w:pPr>
        <w:jc w:val="start"/>
        <w:bidi/>
      </w:pPr>
      <w:r>
        <w:rPr>
          <w:sz w:val="24"/>
          <w:szCs w:val="24"/>
          <w:b w:val="1"/>
          <w:bCs w:val="1"/>
          <w:rtl/>
        </w:rPr>
        <w:t xml:space="preserve">
ميزان الاعتدال في نقد الرجال،(دار المعرفة للطباعة والنشر، بيروت - لبنان،1963،ط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2026-05-14T12:12:22+03:00</dcterms:created>
  <dcterms:modified xsi:type="dcterms:W3CDTF">2026-05-14T12:12:22+03:00</dcterms:modified>
</cp:coreProperties>
</file>

<file path=docProps/custom.xml><?xml version="1.0" encoding="utf-8"?>
<Properties xmlns="http://schemas.openxmlformats.org/officeDocument/2006/custom-properties" xmlns:vt="http://schemas.openxmlformats.org/officeDocument/2006/docPropsVTypes"/>
</file>