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بن جرير الأزدي العطار
</w:t>
      </w:r>
    </w:p>
    <w:p>
      <w:pPr>
        <w:jc w:val="start"/>
        <w:bidi/>
      </w:pPr>
      <w:r>
        <w:rPr>
          <w:rFonts w:ascii="arial" w:hAnsi="arial" w:eastAsia="arial" w:cs="arial"/>
          <w:sz w:val="28"/>
          <w:szCs w:val="28"/>
          <w:b w:val="1"/>
          <w:bCs w:val="1"/>
          <w:rtl/>
        </w:rPr>
        <w:t xml:space="preserve">أحمد بن موسى بن جرير الأزدي العطار
</w:t>
      </w:r>
    </w:p>
    <w:p>
      <w:pPr/>
      <w:r>
        <w:rPr/>
        <w:t xml:space="preserve">أحمد بن موسى بن جرير الأزدي العطار كنيته أبو داود وهو من كبار أصحاب سحنون. كان ثقة صالحا سمع من سحنون ومن يحيى بن سلام وأبي خارجة ومعاوية الصمادحي وأسد بن الفرات وأخذ عنه الناس وفي كتبه خطأ وتصحيف. توفي سنة ثلاث وسبعين ومائتين وهو بن إحدى وتسعين سنة. مولده سنة ثلاث وقيل: اثنين وثمانين ومائة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2026-05-14T12:10:49+03:00</dcterms:created>
  <dcterms:modified xsi:type="dcterms:W3CDTF">2026-05-14T12:10:49+03:00</dcterms:modified>
</cp:coreProperties>
</file>

<file path=docProps/custom.xml><?xml version="1.0" encoding="utf-8"?>
<Properties xmlns="http://schemas.openxmlformats.org/officeDocument/2006/custom-properties" xmlns:vt="http://schemas.openxmlformats.org/officeDocument/2006/docPropsVTypes"/>
</file>