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يحيى بن الناصح عبد الرحمن بن نجم الحنبلي
</w:t>
      </w:r>
    </w:p>
    <w:p>
      <w:pPr>
        <w:jc w:val="start"/>
        <w:bidi/>
      </w:pPr>
      <w:r>
        <w:rPr>
          <w:rFonts w:ascii="arial" w:hAnsi="arial" w:eastAsia="arial" w:cs="arial"/>
          <w:sz w:val="28"/>
          <w:szCs w:val="28"/>
          <w:b w:val="1"/>
          <w:bCs w:val="1"/>
          <w:rtl/>
        </w:rPr>
        <w:t xml:space="preserve">يوسف بن يحيى بن الناصح عبد الرحمن بن نجم الحنبلي
</w:t>
      </w:r>
    </w:p>
    <w:p>
      <w:pPr/>
      <w:r>
        <w:rPr/>
        <w:t xml:space="preserve">يوسف بن يحيى بن الناصح عبد الرحمن بن نجم الحنبلي يوسف بن يحيى بن الناصح عبد الرحمن بن نجم الحنبلي الشيرازي الأصل الدمشقي شمس الدين أبو المحاسن بن سيف الدين ولد سنة 665 وأحضر على أبيه وهو خاتمة أصحاب الخشوعي ومات سنة 672 وسمع عليه الخامس والسابع والعاشر والحادي عشر من الحنائيات وجزء ابن زبر الصغير وأسمع من أبي عمرو ابن شيبان وابن البخاري وابن المجاور والتقي الواسطي وغيرهم وولي تدريس الصالحية ونظرها ودرس بغيرها وولي مشيخة الكاملية سمع منه ابن رافع وأثنى عليه وآخرون مات في شعبان سنة 751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2026-05-12T02:08:47+03:00</dcterms:created>
  <dcterms:modified xsi:type="dcterms:W3CDTF">2026-05-12T02:08:47+03:00</dcterms:modified>
</cp:coreProperties>
</file>

<file path=docProps/custom.xml><?xml version="1.0" encoding="utf-8"?>
<Properties xmlns="http://schemas.openxmlformats.org/officeDocument/2006/custom-properties" xmlns:vt="http://schemas.openxmlformats.org/officeDocument/2006/docPropsVTypes"/>
</file>