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هارون بن أسعد بن عبد الكريم الثقفي القاياني
</w:t>
      </w:r>
    </w:p>
    <w:p>
      <w:pPr>
        <w:jc w:val="start"/>
        <w:bidi/>
      </w:pPr>
      <w:r>
        <w:rPr>
          <w:rFonts w:ascii="arial" w:hAnsi="arial" w:eastAsia="arial" w:cs="arial"/>
          <w:sz w:val="28"/>
          <w:szCs w:val="28"/>
          <w:b w:val="1"/>
          <w:bCs w:val="1"/>
          <w:rtl/>
        </w:rPr>
        <w:t xml:space="preserve">يوسف بن هارون بن أسعد بن عبد الكريم الثقفي القاياني
</w:t>
      </w:r>
    </w:p>
    <w:p>
      <w:pPr/>
      <w:r>
        <w:rPr/>
        <w:t xml:space="preserve">يوسف بن هارون بن أسعد بن عبد الكريم الثقفي القاياني يوسف بن هارون بن أسعد بن عبد الكريم الثقفي القاياني المصري جلال الدين بن نجم الدين ولد في شهر ربيع الآخر سنة 666 وسمع من العز الحراني وعبد الرحيم ابن خطيب المزة وأبي بكر ابن الأنماطي وغيرهم وحدث سمع منه النور الهمذاني وغيره وكتب عنه ابن رافع وذكره في معجمه ومات في 18 شعبان سنة 723 وعاش عمه كمال الدين محمد بن أسعد بعده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2026-05-12T02:11:09+03:00</dcterms:created>
  <dcterms:modified xsi:type="dcterms:W3CDTF">2026-05-12T02:11:09+03:00</dcterms:modified>
</cp:coreProperties>
</file>

<file path=docProps/custom.xml><?xml version="1.0" encoding="utf-8"?>
<Properties xmlns="http://schemas.openxmlformats.org/officeDocument/2006/custom-properties" xmlns:vt="http://schemas.openxmlformats.org/officeDocument/2006/docPropsVTypes"/>
</file>