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محمد بن عبد القاهر بن هبة الله
</w:t>
      </w:r>
    </w:p>
    <w:p>
      <w:pPr>
        <w:jc w:val="start"/>
        <w:bidi/>
      </w:pPr>
      <w:r>
        <w:rPr>
          <w:rFonts w:ascii="arial" w:hAnsi="arial" w:eastAsia="arial" w:cs="arial"/>
          <w:sz w:val="28"/>
          <w:szCs w:val="28"/>
          <w:b w:val="1"/>
          <w:bCs w:val="1"/>
          <w:rtl/>
        </w:rPr>
        <w:t xml:space="preserve">يوسف بن محمد بن محمد بن عبد القاهر بن هبة الله
</w:t>
      </w:r>
    </w:p>
    <w:p>
      <w:pPr/>
      <w:r>
        <w:rPr/>
        <w:t xml:space="preserve">يوسف بن محمد بن محمد بن عبد القاهر بن هبة الله يوسف بن محمد بن محمد بن عبد القاهر بن هبة الله بن عبد القاهر ابن عبد الواحد بن هبة الله بن طاهر بن يوسف زين الدين أبو بكر ابن النصيبي الحلبي ولد في شهر رمضان سنة 645 بها وسمع من شيخ الشيوخ بحماة مسند العشرة من مسند أحمد وحدث سمع منه عبد القادر المقريزي وعبد الرحمن بن محمد البعلي وابن رافع ومات في ربيع الآخر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2026-05-12T02:07:30+03:00</dcterms:created>
  <dcterms:modified xsi:type="dcterms:W3CDTF">2026-05-12T02:07:30+03:00</dcterms:modified>
</cp:coreProperties>
</file>

<file path=docProps/custom.xml><?xml version="1.0" encoding="utf-8"?>
<Properties xmlns="http://schemas.openxmlformats.org/officeDocument/2006/custom-properties" xmlns:vt="http://schemas.openxmlformats.org/officeDocument/2006/docPropsVTypes"/>
</file>