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عبد اللطيف بن محمد بن محمد
</w:t>
      </w:r>
    </w:p>
    <w:p>
      <w:pPr>
        <w:jc w:val="start"/>
        <w:bidi/>
      </w:pPr>
      <w:r>
        <w:rPr>
          <w:rFonts w:ascii="arial" w:hAnsi="arial" w:eastAsia="arial" w:cs="arial"/>
          <w:sz w:val="28"/>
          <w:szCs w:val="28"/>
          <w:b w:val="1"/>
          <w:bCs w:val="1"/>
          <w:rtl/>
        </w:rPr>
        <w:t xml:space="preserve">يوسف بن محمد بن عبد اللطيف بن محمد بن محمد
</w:t>
      </w:r>
    </w:p>
    <w:p>
      <w:pPr/>
      <w:r>
        <w:rPr/>
        <w:t xml:space="preserve">يوسف بن محمد بن عبد اللطيف بن محمد بن محمد يوسف بن محمد بن عبد اللطيف بن محمد بن محمد بن نصر الله بن المغيزل الحموي الشافعي ولد سنة 68 وسمع من ابن أبي عمر وغيره وتفقه فمهر وفاق الأقران وأفتى ودرس قال شمس الدين ابن النصيبي كنت مرة عند القاضي شرف الدين ابن البارزي بحماة وعنده صدر الدين ابن الوكيل وصلاح الدين ابن المغيزل فتباحثا من بكرة إلى أن أذن الظهر فقال لهما القاضي شرف الدين طول الله للمسلمين في عمركما سرورا بهما وقال الذهبي كان مفتيا مناظرا له محفوظات وفضائل مات في جمادى الآخرة سنة 719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2026-05-12T01:22:12+03:00</dcterms:created>
  <dcterms:modified xsi:type="dcterms:W3CDTF">2026-05-12T01:22:12+03:00</dcterms:modified>
</cp:coreProperties>
</file>

<file path=docProps/custom.xml><?xml version="1.0" encoding="utf-8"?>
<Properties xmlns="http://schemas.openxmlformats.org/officeDocument/2006/custom-properties" xmlns:vt="http://schemas.openxmlformats.org/officeDocument/2006/docPropsVTypes"/>
</file>