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عمر بن عوسجة العباسي
</w:t>
      </w:r>
    </w:p>
    <w:p>
      <w:pPr>
        <w:jc w:val="start"/>
        <w:bidi/>
      </w:pPr>
      <w:r>
        <w:rPr>
          <w:rFonts w:ascii="arial" w:hAnsi="arial" w:eastAsia="arial" w:cs="arial"/>
          <w:sz w:val="28"/>
          <w:szCs w:val="28"/>
          <w:b w:val="1"/>
          <w:bCs w:val="1"/>
          <w:rtl/>
        </w:rPr>
        <w:t xml:space="preserve">يوسف بن عمر بن عوسجة العباسي
</w:t>
      </w:r>
    </w:p>
    <w:p>
      <w:pPr/>
      <w:r>
        <w:rPr/>
        <w:t xml:space="preserve">يوسف بن عمر بن عوسجة العباسي يوسف بن عمر بن عوسجة العباسي ذكره الذهبي في آخر طبقات القراء في أصحاب التقي الصائغ بمصر سنة 727 وكان شيخ العربية قلت ... ومات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2026-06-13T18:39:32+03:00</dcterms:created>
  <dcterms:modified xsi:type="dcterms:W3CDTF">2026-06-13T18:39:32+03:00</dcterms:modified>
</cp:coreProperties>
</file>

<file path=docProps/custom.xml><?xml version="1.0" encoding="utf-8"?>
<Properties xmlns="http://schemas.openxmlformats.org/officeDocument/2006/custom-properties" xmlns:vt="http://schemas.openxmlformats.org/officeDocument/2006/docPropsVTypes"/>
</file>