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عمر بن علي بن عبد الرحمن الغفاري الحمصي
</w:t>
      </w:r>
    </w:p>
    <w:p>
      <w:pPr>
        <w:jc w:val="start"/>
        <w:bidi/>
      </w:pPr>
      <w:r>
        <w:rPr>
          <w:rFonts w:ascii="arial" w:hAnsi="arial" w:eastAsia="arial" w:cs="arial"/>
          <w:sz w:val="28"/>
          <w:szCs w:val="28"/>
          <w:b w:val="1"/>
          <w:bCs w:val="1"/>
          <w:rtl/>
        </w:rPr>
        <w:t xml:space="preserve">يوسف بن عمر بن علي بن عبد الرحمن الغفاري الحمصي
</w:t>
      </w:r>
    </w:p>
    <w:p>
      <w:pPr/>
      <w:r>
        <w:rPr/>
        <w:t xml:space="preserve">يوسف بن عمر بن علي بن عبد الرحمن الغفاري الحمصي يوسف بن عمر بن علي بن عبد الرحمن الغفاري الحمصي ثم المقدسي ولد سنة 695 وسمع الصحيح من ابن الشحنة بحمص وجزء الجابري من العز إبراهيم بن صالح ابن العجمي بحلب وحدث سمع منه أبو حامد ابن ظهيرة بعد السبعين بالقدس وكان استوطنها إلى أن مات وقرأت بخطه مولدي سنة 96 وأجاز لعبد الله بن عمر بن العز ابن جماعة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2026-06-13T18:46:41+03:00</dcterms:created>
  <dcterms:modified xsi:type="dcterms:W3CDTF">2026-06-13T18:46:41+03:00</dcterms:modified>
</cp:coreProperties>
</file>

<file path=docProps/custom.xml><?xml version="1.0" encoding="utf-8"?>
<Properties xmlns="http://schemas.openxmlformats.org/officeDocument/2006/custom-properties" xmlns:vt="http://schemas.openxmlformats.org/officeDocument/2006/docPropsVTypes"/>
</file>