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المنعم بن سالم بن عبد العزيز بن عبد الوهاب
</w:t>
      </w:r>
    </w:p>
    <w:p>
      <w:pPr>
        <w:jc w:val="start"/>
        <w:bidi/>
      </w:pPr>
      <w:r>
        <w:rPr>
          <w:rFonts w:ascii="arial" w:hAnsi="arial" w:eastAsia="arial" w:cs="arial"/>
          <w:sz w:val="28"/>
          <w:szCs w:val="28"/>
          <w:b w:val="1"/>
          <w:bCs w:val="1"/>
          <w:rtl/>
        </w:rPr>
        <w:t xml:space="preserve">يوسف بن عبد المنعم بن سالم بن عبد العزيز بن عبد الوهاب
</w:t>
      </w:r>
    </w:p>
    <w:p>
      <w:pPr/>
      <w:r>
        <w:rPr/>
        <w:t xml:space="preserve">يوسف بن عبد المنعم بن سالم بن عبد العزيز بن عبد الوهاب يوسف بن عبد المنعم بن سالم بن عبد العزيز بن عبد الوهاب المقرئ الأنصاري ولد سنة 679 وكتب عنه إبراهيم بن يونس البعلي سنة 730 بغزة شعرا منه</w:t>
      </w:r>
    </w:p>
    <w:p/>
    <w:p>
      <w:pPr>
        <w:jc w:val="center"/>
      </w:pPr>
      <w:r>
        <w:rPr>
          <w:color w:val="ff0000"/>
        </w:rPr>
        <w:t xml:space="preserve">يا غصن لم لا تميل نحوي</w:t>
      </w:r>
      <w:r>
        <w:rPr>
          <w:color w:val="ff0000"/>
        </w:rPr>
        <w:t xml:space="preserve">      </w:t>
      </w:r>
      <w:r>
        <w:rPr>
          <w:color w:val="ff0000"/>
        </w:rPr>
        <w:t xml:space="preserve">والميل في الغصن مستحب</w:t>
      </w:r>
    </w:p>
    <w:p/>
    <w:p>
      <w:pPr/>
      <w:r>
        <w:rPr/>
        <w:t xml:space="preserve">نقلته من ثبته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2026-06-13T18:49:27+03:00</dcterms:created>
  <dcterms:modified xsi:type="dcterms:W3CDTF">2026-06-13T18:49:27+03:00</dcterms:modified>
</cp:coreProperties>
</file>

<file path=docProps/custom.xml><?xml version="1.0" encoding="utf-8"?>
<Properties xmlns="http://schemas.openxmlformats.org/officeDocument/2006/custom-properties" xmlns:vt="http://schemas.openxmlformats.org/officeDocument/2006/docPropsVTypes"/>
</file>