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أحمد بن إبراهيم بن عبد الله بن الشيخ أبي عمر
</w:t>
      </w:r>
    </w:p>
    <w:p>
      <w:pPr>
        <w:jc w:val="start"/>
        <w:bidi/>
      </w:pPr>
      <w:r>
        <w:rPr>
          <w:rFonts w:ascii="arial" w:hAnsi="arial" w:eastAsia="arial" w:cs="arial"/>
          <w:sz w:val="28"/>
          <w:szCs w:val="28"/>
          <w:b w:val="1"/>
          <w:bCs w:val="1"/>
          <w:rtl/>
        </w:rPr>
        <w:t xml:space="preserve">يوسف بن أحمد بن إبراهيم بن عبد الله بن الشيخ أبي عمر
</w:t>
      </w:r>
    </w:p>
    <w:p>
      <w:pPr/>
      <w:r>
        <w:rPr/>
        <w:t xml:space="preserve">يوسف بن أحمد بن إبراهيم بن عبد الله بن الشيخ أبي عمر يوسف بن أحمد بن إبراهيم بن عبد الله بن الشيخ أبي عمر المقدسي الحنبلي أبو المحاسن الإمام العلامة الفقيه المفتي جمال الدين أخو الصلاح ابن أبي عمر ولد في سنة 721 وسمع من الحجار وابن الزراد وغيرهما وأجاز له جماعة ومات في رمضان سنة 798 حدث ودرس وأفتى والله يرحمه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2026-05-14T12:14:17+03:00</dcterms:created>
  <dcterms:modified xsi:type="dcterms:W3CDTF">2026-05-14T12:14:17+03:00</dcterms:modified>
</cp:coreProperties>
</file>

<file path=docProps/custom.xml><?xml version="1.0" encoding="utf-8"?>
<Properties xmlns="http://schemas.openxmlformats.org/officeDocument/2006/custom-properties" xmlns:vt="http://schemas.openxmlformats.org/officeDocument/2006/docPropsVTypes"/>
</file>