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الشهرزوري بهاء الدين
</w:t>
      </w:r>
    </w:p>
    <w:p>
      <w:pPr>
        <w:jc w:val="start"/>
        <w:bidi/>
      </w:pPr>
      <w:r>
        <w:rPr>
          <w:rFonts w:ascii="arial" w:hAnsi="arial" w:eastAsia="arial" w:cs="arial"/>
          <w:sz w:val="28"/>
          <w:szCs w:val="28"/>
          <w:b w:val="1"/>
          <w:bCs w:val="1"/>
          <w:rtl/>
        </w:rPr>
        <w:t xml:space="preserve">يعقوب الشهرزوري بهاء الدين
</w:t>
      </w:r>
    </w:p>
    <w:p>
      <w:pPr/>
      <w:r>
        <w:rPr/>
        <w:t xml:space="preserve">يعقوب الشهرزوري بهاء الدين يعقوب الشهرزوري بهاء الدين كان أراد القدوم إلى مصر في أيام الصالح أيوب فلما خرج المظفر قطز إلى قتال التتار شهد معه وقعة عين جالوت ومعه جمع كثير من الشهرزورية وأبلوا بلاء حسنا ثم قبض عليه المنصور وحبسه ثم أفرج عنه الأشرف خليل وأمره وكان من الأكابر له مكارم وأتباع ومات في أواخر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2026-06-13T18:40:42+03:00</dcterms:created>
  <dcterms:modified xsi:type="dcterms:W3CDTF">2026-06-13T18:40:42+03:00</dcterms:modified>
</cp:coreProperties>
</file>

<file path=docProps/custom.xml><?xml version="1.0" encoding="utf-8"?>
<Properties xmlns="http://schemas.openxmlformats.org/officeDocument/2006/custom-properties" xmlns:vt="http://schemas.openxmlformats.org/officeDocument/2006/docPropsVTypes"/>
</file>