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عمر بن أبي القاسم الكركي
</w:t>
      </w:r>
    </w:p>
    <w:p>
      <w:pPr>
        <w:jc w:val="start"/>
        <w:bidi/>
      </w:pPr>
      <w:r>
        <w:rPr>
          <w:rFonts w:ascii="arial" w:hAnsi="arial" w:eastAsia="arial" w:cs="arial"/>
          <w:sz w:val="28"/>
          <w:szCs w:val="28"/>
          <w:b w:val="1"/>
          <w:bCs w:val="1"/>
          <w:rtl/>
        </w:rPr>
        <w:t xml:space="preserve">يحيى بن عمر بن أبي القاسم الكركي
</w:t>
      </w:r>
    </w:p>
    <w:p>
      <w:pPr/>
      <w:r>
        <w:rPr/>
        <w:t xml:space="preserve">يحيى بن عمر بن أبي القاسم الكركي يحيى بن عمر بن أبي القاسم الكركي ولد سنة 699 واشتغل بالعلم حتى ولي قضاء الكرك ثم الشوبك ثم قدم دمشق ونزل دار الحديث وأم بها ثم عين لتدريس الصلاحية بالقدس فلم يتمكن من ذلك فولي تدريس مدرسة الرملة إلى أن مات بالقدس في أوائل ذي القعدة سنة 762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2026-05-12T03:08:05+03:00</dcterms:created>
  <dcterms:modified xsi:type="dcterms:W3CDTF">2026-05-12T03:08:05+03:00</dcterms:modified>
</cp:coreProperties>
</file>

<file path=docProps/custom.xml><?xml version="1.0" encoding="utf-8"?>
<Properties xmlns="http://schemas.openxmlformats.org/officeDocument/2006/custom-properties" xmlns:vt="http://schemas.openxmlformats.org/officeDocument/2006/docPropsVTypes"/>
</file>