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عثمان بن علي بن عثمان الهذباني الدمشقي محيي الدين
</w:t>
      </w:r>
    </w:p>
    <w:p>
      <w:pPr>
        <w:jc w:val="start"/>
        <w:bidi/>
      </w:pPr>
      <w:r>
        <w:rPr>
          <w:rFonts w:ascii="arial" w:hAnsi="arial" w:eastAsia="arial" w:cs="arial"/>
          <w:sz w:val="28"/>
          <w:szCs w:val="28"/>
          <w:b w:val="1"/>
          <w:bCs w:val="1"/>
          <w:rtl/>
        </w:rPr>
        <w:t xml:space="preserve">يحيى بن عثمان بن علي بن عثمان الهذباني الدمشقي محيي الدين
</w:t>
      </w:r>
    </w:p>
    <w:p>
      <w:pPr/>
      <w:r>
        <w:rPr/>
        <w:t xml:space="preserve">يحيى بن عثمان بن علي بن عثمان الهذباني الدمشقي محيي الدين يحيى بن عثمان بن علي بن عثمان الهذباني الدمشقي محيي الدين ولد سنة 669 وسمع بإفادة خاله علاء الدين ابن العطار من أحمد بن شيبان والفخر ابن البخاري وابن الزين وغيرهم وولي عمارة دار الحديث الأشرفية وباشر الصدقات الحكمية وغيرها ومات في جمادى الأولى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2026-05-12T03:04:58+03:00</dcterms:created>
  <dcterms:modified xsi:type="dcterms:W3CDTF">2026-05-12T03:04:58+03:00</dcterms:modified>
</cp:coreProperties>
</file>

<file path=docProps/custom.xml><?xml version="1.0" encoding="utf-8"?>
<Properties xmlns="http://schemas.openxmlformats.org/officeDocument/2006/custom-properties" xmlns:vt="http://schemas.openxmlformats.org/officeDocument/2006/docPropsVTypes"/>
</file>