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محمد بن أحمد بن محمد بن أحمد
</w:t>
      </w:r>
    </w:p>
    <w:p>
      <w:pPr>
        <w:jc w:val="start"/>
        <w:bidi/>
      </w:pPr>
      <w:r>
        <w:rPr>
          <w:rFonts w:ascii="arial" w:hAnsi="arial" w:eastAsia="arial" w:cs="arial"/>
          <w:sz w:val="28"/>
          <w:szCs w:val="28"/>
          <w:b w:val="1"/>
          <w:bCs w:val="1"/>
          <w:rtl/>
        </w:rPr>
        <w:t xml:space="preserve">يحيى بن عبد الله بن محمد بن أحمد بن محمد بن أحمد
</w:t>
      </w:r>
    </w:p>
    <w:p>
      <w:pPr/>
      <w:r>
        <w:rPr/>
        <w:t xml:space="preserve">يحيى بن عبد الله بن محمد بن أحمد بن محمد بن أحمد يحيى بن عبد الله بن محمد بن أحمد بن محمد بن أحمد بن محمد بن أحمد بن أبي عرفة اللخمي العزفي - بمهملة ثم معجمة مفتوحتين ثم فاء - الرئيس أبو عمرو بن أبي طالب بن أبي القاسم ولد سنة 677 وأخذ عن أبي إسحاق الغافقي وأبي القاسم البلفيقي وأبي علي بن طاهر وعن أبي جعفر ابن الزبير وأبي عبد الله بن رشيد وغيرهم قال ابن الخطيب كان قيما على الحديث رواية وضبطا وتخريجا مع براعة الخط وجودة الشعر تكلم في رئاسة سبتة نيابة عن صاحب فاس أبي سعيد بن عبد الحق وكان مقداما شجاعا ثم جرت له محنة وانتقل إلى الأندلس وأمر بها إلى أن مات في شعبان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2026-05-14T12:10:47+03:00</dcterms:created>
  <dcterms:modified xsi:type="dcterms:W3CDTF">2026-05-14T12:10:47+03:00</dcterms:modified>
</cp:coreProperties>
</file>

<file path=docProps/custom.xml><?xml version="1.0" encoding="utf-8"?>
<Properties xmlns="http://schemas.openxmlformats.org/officeDocument/2006/custom-properties" xmlns:vt="http://schemas.openxmlformats.org/officeDocument/2006/docPropsVTypes"/>
</file>