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رخو بن تاشفين بن معطي الزناتي أبو زكرياء
</w:t>
      </w:r>
    </w:p>
    <w:p>
      <w:pPr>
        <w:jc w:val="start"/>
        <w:bidi/>
      </w:pPr>
      <w:r>
        <w:rPr>
          <w:rFonts w:ascii="arial" w:hAnsi="arial" w:eastAsia="arial" w:cs="arial"/>
          <w:sz w:val="28"/>
          <w:szCs w:val="28"/>
          <w:b w:val="1"/>
          <w:bCs w:val="1"/>
          <w:rtl/>
        </w:rPr>
        <w:t xml:space="preserve">يحيى بن رخو بن تاشفين بن معطي الزناتي أبو زكرياء
</w:t>
      </w:r>
    </w:p>
    <w:p>
      <w:pPr/>
      <w:r>
        <w:rPr/>
        <w:t xml:space="preserve">يحيى بن رخو بن تاشفين بن معطي الزناتي أبو زكرياء يحيى بن رخو بن تاشفين بن معطي الزناتي أبو زكرياء شيخ قبيلته قال ابن الخطيب كان وحيد دهره في النبل والفطنة والحشمة حسن التوصل لأغراضه بعيد الغور بصيرا بالسياسة كثير الظفر بالملوك غير راض بسيرهم ولو بلغوا معه من الإكرام ما بلغوا جماعا للمال يذب عنه بعصى التقتير وبما غمس فيه إبرة الصدقة وجرت له خطوب وانتهبت أمواله التي جمعها ولم ير الناس له نظيرا في إثارة الفتن وإشعالها وإعمال الحيل في خراب الدول وكان مع ذلك كله ناصح الرأي لمن استنصحه قواما فيه بالقسط ولو على نفسه ومات في بعض الحروب بظاهر سجلماسة في المحرم سنة 764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2026-05-12T03:58:15+03:00</dcterms:created>
  <dcterms:modified xsi:type="dcterms:W3CDTF">2026-05-12T03:58:15+03:00</dcterms:modified>
</cp:coreProperties>
</file>

<file path=docProps/custom.xml><?xml version="1.0" encoding="utf-8"?>
<Properties xmlns="http://schemas.openxmlformats.org/officeDocument/2006/custom-properties" xmlns:vt="http://schemas.openxmlformats.org/officeDocument/2006/docPropsVTypes"/>
</file>