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آغا
</w:t>
      </w:r>
    </w:p>
    <w:p>
      <w:pPr>
        <w:jc w:val="start"/>
        <w:bidi/>
      </w:pPr>
      <w:r>
        <w:rPr>
          <w:rFonts w:ascii="arial" w:hAnsi="arial" w:eastAsia="arial" w:cs="arial"/>
          <w:sz w:val="28"/>
          <w:szCs w:val="28"/>
          <w:b w:val="1"/>
          <w:bCs w:val="1"/>
          <w:rtl/>
        </w:rPr>
        <w:t xml:space="preserve">مصطفى آغا
</w:t>
      </w:r>
    </w:p>
    <w:p>
      <w:pPr/>
      <w:r>
        <w:rPr/>
        <w:t xml:space="preserve">مصطفى آغا  مصطفى بن محمد بن مصطفى: اديب تونسي كثير النظم. مولده ووفاته في بلدة (الكرم) من احواز (تونس) الشملية. حفظ القرآن الكريم، وبعض الدوايين الشعرية. وتعلم التركية والفرنسية وكان ضريفا حلو النكتة، نقادا، ينش له صديقه (عبد الرحمن الكعاك) قصص قصيرة، يقتبسها من روح الحياة التونسية، فينظمها هو شعرا. ونظم لتاديب ابنته ليلى قصائد على لسان الحيوانات. له (ديوان منظومات عامية) لم ينشر. و (بيني وبين المعري) حوار مع المعري حول رسالة الغفران، اذاعه في محاضرات بالراديو. وكان جده مصطفى آغا (الاول) وزيرا للحرب في عهد أحمد باي الاول. </w:t>
      </w:r>
    </w:p>
    <w:p>
      <w:pPr>
        <w:jc w:val="start"/>
        <w:bidi/>
      </w:pPr>
      <w:r>
        <w:rPr>
          <w:sz w:val="24"/>
          <w:szCs w:val="24"/>
          <w:b w:val="1"/>
          <w:bCs w:val="1"/>
          <w:rtl/>
        </w:rPr>
        <w:t xml:space="preserve">
الأعلام،(دار العلم للملايين - بيروت،2002،ط 15،ج 7،ص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2026-05-16T14:33:22+03:00</dcterms:created>
  <dcterms:modified xsi:type="dcterms:W3CDTF">2026-05-16T14:33:22+03:00</dcterms:modified>
</cp:coreProperties>
</file>

<file path=docProps/custom.xml><?xml version="1.0" encoding="utf-8"?>
<Properties xmlns="http://schemas.openxmlformats.org/officeDocument/2006/custom-properties" xmlns:vt="http://schemas.openxmlformats.org/officeDocument/2006/docPropsVTypes"/>
</file>