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جعفر بن محمد بن عبد الرحيم بن محمد
</w:t>
      </w:r>
    </w:p>
    <w:p>
      <w:pPr>
        <w:jc w:val="start"/>
        <w:bidi/>
      </w:pPr>
      <w:r>
        <w:rPr>
          <w:rFonts w:ascii="arial" w:hAnsi="arial" w:eastAsia="arial" w:cs="arial"/>
          <w:sz w:val="28"/>
          <w:szCs w:val="28"/>
          <w:b w:val="1"/>
          <w:bCs w:val="1"/>
          <w:rtl/>
        </w:rPr>
        <w:t xml:space="preserve">يحيى بن جعفر بن محمد بن عبد الرحيم بن محمد
</w:t>
      </w:r>
    </w:p>
    <w:p>
      <w:pPr/>
      <w:r>
        <w:rPr/>
        <w:t xml:space="preserve">يحيى بن جعفر بن محمد بن عبد الرحيم بن محمد يحيى بن جعفر بن محمد بن عبد الرحيم بن محمد بن مجدف الحسيني المصري العدل ضياء الدين ولد بعد سنة أربعين وسمع من عبد الغني ابن بنين وابن مضر وغيرهما ومات في 21 ذي الحجة سنة 731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2026-05-12T03:53:40+03:00</dcterms:created>
  <dcterms:modified xsi:type="dcterms:W3CDTF">2026-05-12T03:53:40+03:00</dcterms:modified>
</cp:coreProperties>
</file>

<file path=docProps/custom.xml><?xml version="1.0" encoding="utf-8"?>
<Properties xmlns="http://schemas.openxmlformats.org/officeDocument/2006/custom-properties" xmlns:vt="http://schemas.openxmlformats.org/officeDocument/2006/docPropsVTypes"/>
</file>