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وديعة الله بن علي بن محمود بن عبد اللطيف بن محمد
</w:t>
      </w:r>
    </w:p>
    <w:p>
      <w:pPr>
        <w:jc w:val="start"/>
        <w:bidi/>
      </w:pPr>
      <w:r>
        <w:rPr>
          <w:rFonts w:ascii="arial" w:hAnsi="arial" w:eastAsia="arial" w:cs="arial"/>
          <w:sz w:val="28"/>
          <w:szCs w:val="28"/>
          <w:b w:val="1"/>
          <w:bCs w:val="1"/>
          <w:rtl/>
        </w:rPr>
        <w:t xml:space="preserve">وديعة الله بن علي بن محمود بن عبد اللطيف بن محمد
</w:t>
      </w:r>
    </w:p>
    <w:p>
      <w:pPr/>
      <w:r>
        <w:rPr/>
        <w:t xml:space="preserve">وديعة الله بن علي بن محمود بن عبد اللطيف بن محمد وديعة الله بن علي بن محمود بن عبد اللطيف بن محمد بن سيما ابن عامر بن إبراهيم بن سالم السلمي الدمشقي فخر الدين أبو الثناء ويقال له أيضا محمود ولد سنة 660 وسمع من ابن عبد الدائم وابن أبي اليسر وغيرهما وحدث ذكره البرزالي في معجمه وقال مات في 17 ذي الحجة سنة 726 بقرية البلاط من غوطة دمشق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2026-05-12T04:58:12+03:00</dcterms:created>
  <dcterms:modified xsi:type="dcterms:W3CDTF">2026-05-12T04:58:12+03:00</dcterms:modified>
</cp:coreProperties>
</file>

<file path=docProps/custom.xml><?xml version="1.0" encoding="utf-8"?>
<Properties xmlns="http://schemas.openxmlformats.org/officeDocument/2006/custom-properties" xmlns:vt="http://schemas.openxmlformats.org/officeDocument/2006/docPropsVTypes"/>
</file>