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هبة الله بن محمد بن أبي القاسم بن أبي الفضائل
</w:t>
      </w:r>
    </w:p>
    <w:p>
      <w:pPr>
        <w:jc w:val="start"/>
        <w:bidi/>
      </w:pPr>
      <w:r>
        <w:rPr>
          <w:rFonts w:ascii="arial" w:hAnsi="arial" w:eastAsia="arial" w:cs="arial"/>
          <w:sz w:val="28"/>
          <w:szCs w:val="28"/>
          <w:b w:val="1"/>
          <w:bCs w:val="1"/>
          <w:rtl/>
        </w:rPr>
        <w:t xml:space="preserve">هبة الله بن محمد بن أبي القاسم بن أبي الفضائل
</w:t>
      </w:r>
    </w:p>
    <w:p>
      <w:pPr/>
      <w:r>
        <w:rPr/>
        <w:t xml:space="preserve">هبة الله بن محمد بن أبي القاسم بن أبي الفضائل هبة الله بن محمد بن أبي القاسم بن أبي الفضائل أمين الدين بن قرناص الخزاعي الحموي ولد سنة 649 وسمع جزء ابن عرفة من شيخ الشيوخ وحدث مرارا وولي التدريس ببعض المدارس بحماة ثم ترك وصحب الفقراء وغير ملابسه ومات على ذلك في ربيع الآخر سنة 727</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2026-05-12T04:57:29+03:00</dcterms:created>
  <dcterms:modified xsi:type="dcterms:W3CDTF">2026-05-12T04:57:29+03:00</dcterms:modified>
</cp:coreProperties>
</file>

<file path=docProps/custom.xml><?xml version="1.0" encoding="utf-8"?>
<Properties xmlns="http://schemas.openxmlformats.org/officeDocument/2006/custom-properties" xmlns:vt="http://schemas.openxmlformats.org/officeDocument/2006/docPropsVTypes"/>
</file>