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أسعد بن عبد الكريم بن سليمان بن يوسف بن علي
</w:t>
      </w:r>
    </w:p>
    <w:p>
      <w:pPr>
        <w:jc w:val="start"/>
        <w:bidi/>
      </w:pPr>
      <w:r>
        <w:rPr>
          <w:rFonts w:ascii="arial" w:hAnsi="arial" w:eastAsia="arial" w:cs="arial"/>
          <w:sz w:val="28"/>
          <w:szCs w:val="28"/>
          <w:b w:val="1"/>
          <w:bCs w:val="1"/>
          <w:rtl/>
        </w:rPr>
        <w:t xml:space="preserve">هارون بن أسعد بن عبد الكريم بن سليمان بن يوسف بن علي
</w:t>
      </w:r>
    </w:p>
    <w:p>
      <w:pPr/>
      <w:r>
        <w:rPr/>
        <w:t xml:space="preserve">هارون بن أسعد بن عبد الكريم بن سليمان بن يوسف بن علي هارون بن أسعد بن عبد الكريم بن سليمان بن يوسف بن علي بن طحا القاياتي نجم الدين أخو كمال الدين ذكره أبو جعفر في مشيخة القاضي عز الدين ابن جماعة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2026-05-12T04:59:32+03:00</dcterms:created>
  <dcterms:modified xsi:type="dcterms:W3CDTF">2026-05-12T04:59:32+03:00</dcterms:modified>
</cp:coreProperties>
</file>

<file path=docProps/custom.xml><?xml version="1.0" encoding="utf-8"?>
<Properties xmlns="http://schemas.openxmlformats.org/officeDocument/2006/custom-properties" xmlns:vt="http://schemas.openxmlformats.org/officeDocument/2006/docPropsVTypes"/>
</file>